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B7962" w:rsidRPr="00110C35" w:rsidRDefault="004B7962" w:rsidP="00160293">
      <w:pPr>
        <w:pStyle w:val="Heading1"/>
        <w:ind w:left="360"/>
        <w:rPr>
          <w:rFonts w:ascii="Palatino Linotype" w:hAnsi="Palatino Linotype"/>
          <w:sz w:val="22"/>
          <w:szCs w:val="22"/>
        </w:rPr>
      </w:pPr>
      <w:bookmarkStart w:id="0" w:name="Reporting_Requirements"/>
      <w:bookmarkStart w:id="1" w:name="_GoBack"/>
      <w:bookmarkEnd w:id="1"/>
      <w:r w:rsidRPr="00110C35">
        <w:rPr>
          <w:rFonts w:ascii="Palatino Linotype" w:hAnsi="Palatino Linotype"/>
          <w:sz w:val="22"/>
          <w:szCs w:val="22"/>
        </w:rPr>
        <w:t>Overview of Reporting Manual</w:t>
      </w:r>
    </w:p>
    <w:p w:rsidR="00D52D2C" w:rsidRPr="004B7962" w:rsidRDefault="00D52D2C" w:rsidP="00D52D2C">
      <w:pPr>
        <w:ind w:left="360"/>
        <w:rPr>
          <w:rFonts w:ascii="Palatino Linotype" w:hAnsi="Palatino Linotype"/>
        </w:rPr>
      </w:pPr>
      <w:r w:rsidRPr="004B7962">
        <w:rPr>
          <w:rFonts w:ascii="Palatino Linotype" w:hAnsi="Palatino Linotype"/>
        </w:rPr>
        <w:t xml:space="preserve">This manual provides information by the Indiana Office of Medicaid Policy and Planning (OMPP) on required performance reporting for the </w:t>
      </w:r>
      <w:r w:rsidR="0021421F">
        <w:rPr>
          <w:rFonts w:ascii="Palatino Linotype" w:hAnsi="Palatino Linotype"/>
        </w:rPr>
        <w:t xml:space="preserve">Prior Authorization </w:t>
      </w:r>
      <w:r w:rsidRPr="004B7962">
        <w:rPr>
          <w:rFonts w:ascii="Palatino Linotype" w:hAnsi="Palatino Linotype"/>
        </w:rPr>
        <w:t>(</w:t>
      </w:r>
      <w:r w:rsidR="0021421F">
        <w:rPr>
          <w:rFonts w:ascii="Palatino Linotype" w:hAnsi="Palatino Linotype"/>
        </w:rPr>
        <w:t>PA</w:t>
      </w:r>
      <w:r w:rsidRPr="004B7962">
        <w:rPr>
          <w:rFonts w:ascii="Palatino Linotype" w:hAnsi="Palatino Linotype"/>
        </w:rPr>
        <w:t>)</w:t>
      </w:r>
      <w:r w:rsidR="0021421F">
        <w:rPr>
          <w:rFonts w:ascii="Palatino Linotype" w:hAnsi="Palatino Linotype"/>
        </w:rPr>
        <w:t xml:space="preserve"> Vendor</w:t>
      </w:r>
      <w:r w:rsidRPr="004B7962">
        <w:rPr>
          <w:rFonts w:ascii="Palatino Linotype" w:hAnsi="Palatino Linotype"/>
        </w:rPr>
        <w:t xml:space="preserve"> contracted to deliver </w:t>
      </w:r>
      <w:r w:rsidR="002A16EA">
        <w:rPr>
          <w:rFonts w:ascii="Palatino Linotype" w:hAnsi="Palatino Linotype"/>
        </w:rPr>
        <w:t>services for the</w:t>
      </w:r>
      <w:r w:rsidRPr="004B7962">
        <w:rPr>
          <w:rFonts w:ascii="Palatino Linotype" w:hAnsi="Palatino Linotype"/>
        </w:rPr>
        <w:t xml:space="preserve"> </w:t>
      </w:r>
      <w:r w:rsidR="0021421F">
        <w:rPr>
          <w:rFonts w:ascii="Palatino Linotype" w:hAnsi="Palatino Linotype"/>
        </w:rPr>
        <w:t xml:space="preserve">Traditional Medicaid </w:t>
      </w:r>
      <w:r w:rsidRPr="004B7962">
        <w:rPr>
          <w:rFonts w:ascii="Palatino Linotype" w:hAnsi="Palatino Linotype"/>
        </w:rPr>
        <w:t>Fee for Service plans.</w:t>
      </w:r>
    </w:p>
    <w:p w:rsidR="00D52D2C" w:rsidRPr="004B7962" w:rsidRDefault="00D52D2C" w:rsidP="00D52D2C">
      <w:pPr>
        <w:ind w:left="360"/>
        <w:rPr>
          <w:rFonts w:ascii="Palatino Linotype" w:hAnsi="Palatino Linotype"/>
        </w:rPr>
      </w:pPr>
      <w:r w:rsidRPr="004B7962">
        <w:rPr>
          <w:rFonts w:ascii="Palatino Linotype" w:hAnsi="Palatino Linotype"/>
        </w:rPr>
        <w:t>This manual is organized into the follow sections:</w:t>
      </w:r>
    </w:p>
    <w:p w:rsidR="00D52D2C" w:rsidRPr="004B7962" w:rsidRDefault="00D52D2C" w:rsidP="00F94E3A">
      <w:pPr>
        <w:numPr>
          <w:ilvl w:val="0"/>
          <w:numId w:val="7"/>
        </w:numPr>
        <w:spacing w:after="0" w:line="240" w:lineRule="auto"/>
        <w:ind w:left="1080" w:hanging="360"/>
        <w:rPr>
          <w:rFonts w:ascii="Palatino Linotype" w:hAnsi="Palatino Linotype"/>
        </w:rPr>
      </w:pPr>
      <w:r w:rsidRPr="004B7962">
        <w:rPr>
          <w:rFonts w:ascii="Palatino Linotype" w:hAnsi="Palatino Linotype"/>
          <w:bCs/>
          <w:u w:val="single"/>
        </w:rPr>
        <w:t>Section I:  General Reporting Overview</w:t>
      </w:r>
      <w:r w:rsidRPr="004B7962">
        <w:rPr>
          <w:rFonts w:ascii="Palatino Linotype" w:hAnsi="Palatino Linotype"/>
          <w:bCs/>
        </w:rPr>
        <w:t xml:space="preserve"> </w:t>
      </w:r>
      <w:r w:rsidRPr="004B7962">
        <w:rPr>
          <w:rFonts w:ascii="Palatino Linotype" w:hAnsi="Palatino Linotype"/>
        </w:rPr>
        <w:t>briefly introduces the reporting process, describes submission requirements and provides contact information for questions or issues related to performance reporting.</w:t>
      </w:r>
    </w:p>
    <w:p w:rsidR="00D52D2C" w:rsidRPr="004B7962" w:rsidRDefault="00D52D2C" w:rsidP="00F94E3A">
      <w:pPr>
        <w:spacing w:after="0"/>
        <w:ind w:left="1080" w:hanging="360"/>
        <w:rPr>
          <w:rFonts w:ascii="Palatino Linotype" w:hAnsi="Palatino Linotype"/>
        </w:rPr>
      </w:pPr>
    </w:p>
    <w:p w:rsidR="00D52D2C" w:rsidRPr="004B7962" w:rsidRDefault="00D52D2C" w:rsidP="00F94E3A">
      <w:pPr>
        <w:numPr>
          <w:ilvl w:val="0"/>
          <w:numId w:val="7"/>
        </w:numPr>
        <w:spacing w:after="0" w:line="240" w:lineRule="auto"/>
        <w:ind w:left="1080" w:hanging="360"/>
        <w:rPr>
          <w:rFonts w:ascii="Palatino Linotype" w:hAnsi="Palatino Linotype"/>
        </w:rPr>
      </w:pPr>
      <w:r w:rsidRPr="004B7962">
        <w:rPr>
          <w:rFonts w:ascii="Palatino Linotype" w:hAnsi="Palatino Linotype"/>
          <w:bCs/>
          <w:u w:val="single"/>
        </w:rPr>
        <w:t xml:space="preserve">Section II:  Report Catalogue </w:t>
      </w:r>
      <w:r w:rsidRPr="004B7962">
        <w:rPr>
          <w:rFonts w:ascii="Palatino Linotype" w:hAnsi="Palatino Linotype"/>
        </w:rPr>
        <w:t xml:space="preserve">contains a list of all reports by category (e.g., systems and claims, member services, provider services, etc.) with purpose, format type and submission frequency. </w:t>
      </w:r>
    </w:p>
    <w:p w:rsidR="00D52D2C" w:rsidRPr="004B7962" w:rsidRDefault="00D52D2C" w:rsidP="00F94E3A">
      <w:pPr>
        <w:spacing w:after="0"/>
        <w:ind w:left="1008"/>
        <w:rPr>
          <w:rFonts w:ascii="Palatino Linotype" w:hAnsi="Palatino Linotype"/>
        </w:rPr>
      </w:pPr>
    </w:p>
    <w:p w:rsidR="00D52D2C" w:rsidRPr="004B7962" w:rsidRDefault="00D52D2C" w:rsidP="00F94E3A">
      <w:pPr>
        <w:numPr>
          <w:ilvl w:val="0"/>
          <w:numId w:val="7"/>
        </w:numPr>
        <w:spacing w:after="0" w:line="240" w:lineRule="auto"/>
        <w:ind w:left="1080" w:hanging="360"/>
        <w:rPr>
          <w:rFonts w:ascii="Palatino Linotype" w:hAnsi="Palatino Linotype"/>
        </w:rPr>
      </w:pPr>
      <w:r w:rsidRPr="004B7962">
        <w:rPr>
          <w:rFonts w:ascii="Palatino Linotype" w:hAnsi="Palatino Linotype"/>
          <w:bCs/>
          <w:u w:val="single"/>
        </w:rPr>
        <w:t>Section III:  Report Descriptions: Operations</w:t>
      </w:r>
      <w:r w:rsidRPr="004B7962">
        <w:rPr>
          <w:rFonts w:ascii="Palatino Linotype" w:hAnsi="Palatino Linotype"/>
          <w:bCs/>
        </w:rPr>
        <w:t xml:space="preserve"> </w:t>
      </w:r>
      <w:r w:rsidRPr="004B7962">
        <w:rPr>
          <w:rFonts w:ascii="Palatino Linotype" w:hAnsi="Palatino Linotype"/>
        </w:rPr>
        <w:t xml:space="preserve">gives specific descriptions for each operations report.  This section provides instructions for completing each report, performance measures and data element definitions.  </w:t>
      </w:r>
    </w:p>
    <w:p w:rsidR="00D52D2C" w:rsidRPr="004B7962" w:rsidRDefault="00D52D2C" w:rsidP="00F94E3A">
      <w:pPr>
        <w:pStyle w:val="ListParagraph"/>
        <w:ind w:left="0"/>
        <w:rPr>
          <w:rFonts w:ascii="Palatino Linotype" w:hAnsi="Palatino Linotype"/>
          <w:sz w:val="22"/>
          <w:szCs w:val="22"/>
          <w:u w:val="single"/>
        </w:rPr>
      </w:pPr>
    </w:p>
    <w:p w:rsidR="00D52D2C" w:rsidRPr="004B7962" w:rsidRDefault="00D52D2C" w:rsidP="00F94E3A">
      <w:pPr>
        <w:numPr>
          <w:ilvl w:val="0"/>
          <w:numId w:val="7"/>
        </w:numPr>
        <w:spacing w:after="0" w:line="240" w:lineRule="auto"/>
        <w:ind w:left="1080" w:hanging="360"/>
        <w:rPr>
          <w:rFonts w:ascii="Palatino Linotype" w:hAnsi="Palatino Linotype"/>
          <w:bCs/>
          <w:u w:val="single"/>
        </w:rPr>
      </w:pPr>
      <w:r w:rsidRPr="004B7962">
        <w:rPr>
          <w:rFonts w:ascii="Palatino Linotype" w:hAnsi="Palatino Linotype"/>
          <w:u w:val="single"/>
        </w:rPr>
        <w:t>Section IV: Report Templates</w:t>
      </w:r>
      <w:r w:rsidRPr="004B7962">
        <w:rPr>
          <w:rFonts w:ascii="Palatino Linotype" w:hAnsi="Palatino Linotype"/>
        </w:rPr>
        <w:t xml:space="preserve"> contains templates of all reports that have a required submission format. This section also includes the Report Submission Attestation document.</w:t>
      </w:r>
    </w:p>
    <w:p w:rsidR="006D6ABE" w:rsidRPr="004B7962" w:rsidRDefault="006D6ABE" w:rsidP="006D6ABE">
      <w:pPr>
        <w:rPr>
          <w:rFonts w:ascii="Palatino Linotype" w:hAnsi="Palatino Linotype"/>
        </w:rPr>
      </w:pPr>
    </w:p>
    <w:p w:rsidR="00053771" w:rsidRPr="004B7962" w:rsidRDefault="00053771" w:rsidP="004B7962">
      <w:pPr>
        <w:numPr>
          <w:ilvl w:val="0"/>
          <w:numId w:val="9"/>
        </w:numPr>
        <w:spacing w:after="0" w:line="240" w:lineRule="auto"/>
        <w:rPr>
          <w:rFonts w:ascii="Palatino Linotype" w:hAnsi="Palatino Linotype"/>
          <w:b/>
        </w:rPr>
      </w:pPr>
      <w:bookmarkStart w:id="2" w:name="Reporting_Formats"/>
      <w:bookmarkEnd w:id="0"/>
      <w:r w:rsidRPr="004B7962">
        <w:rPr>
          <w:rFonts w:ascii="Palatino Linotype" w:hAnsi="Palatino Linotype"/>
          <w:b/>
        </w:rPr>
        <w:t>Report Formats</w:t>
      </w:r>
    </w:p>
    <w:p w:rsidR="004B7962" w:rsidRPr="004B7962" w:rsidRDefault="004B7962" w:rsidP="004B7962">
      <w:pPr>
        <w:spacing w:after="0" w:line="240" w:lineRule="auto"/>
        <w:ind w:left="360"/>
        <w:rPr>
          <w:rFonts w:ascii="Palatino Linotype" w:hAnsi="Palatino Linotype"/>
          <w:b/>
        </w:rPr>
      </w:pPr>
      <w:r w:rsidRPr="004B7962">
        <w:rPr>
          <w:rFonts w:ascii="Palatino Linotype" w:hAnsi="Palatino Linotype"/>
        </w:rPr>
        <w:t xml:space="preserve">The </w:t>
      </w:r>
      <w:r w:rsidR="0021421F">
        <w:rPr>
          <w:rFonts w:ascii="Palatino Linotype" w:hAnsi="Palatino Linotype"/>
        </w:rPr>
        <w:t>PA Vendor</w:t>
      </w:r>
      <w:r w:rsidRPr="004B7962">
        <w:rPr>
          <w:rFonts w:ascii="Palatino Linotype" w:hAnsi="Palatino Linotype"/>
        </w:rPr>
        <w:t xml:space="preserve"> must submit all performance data using the formats specified by OMPP and detailed in the performance reporting descriptions of this manual.    </w:t>
      </w:r>
    </w:p>
    <w:p w:rsidR="00053771" w:rsidRPr="004B7962" w:rsidRDefault="00053771" w:rsidP="00190679">
      <w:pPr>
        <w:tabs>
          <w:tab w:val="num" w:pos="1440"/>
        </w:tabs>
        <w:spacing w:after="0" w:line="240" w:lineRule="auto"/>
        <w:ind w:left="1440"/>
        <w:rPr>
          <w:rFonts w:ascii="Palatino Linotype" w:hAnsi="Palatino Linotype"/>
          <w:b/>
        </w:rPr>
      </w:pPr>
    </w:p>
    <w:bookmarkEnd w:id="2"/>
    <w:p w:rsidR="00053771" w:rsidRPr="004B7962" w:rsidRDefault="00053771" w:rsidP="00AF0F6A">
      <w:pPr>
        <w:spacing w:after="0" w:line="240" w:lineRule="auto"/>
        <w:ind w:left="360"/>
        <w:rPr>
          <w:rFonts w:ascii="Palatino Linotype" w:hAnsi="Palatino Linotype"/>
          <w:b/>
        </w:rPr>
      </w:pPr>
      <w:r w:rsidRPr="00AF0F6A">
        <w:rPr>
          <w:rFonts w:ascii="Palatino Linotype" w:hAnsi="Palatino Linotype"/>
          <w:u w:val="single"/>
        </w:rPr>
        <w:t>Excel:</w:t>
      </w:r>
      <w:r w:rsidRPr="004B7962">
        <w:rPr>
          <w:rFonts w:ascii="Palatino Linotype" w:hAnsi="Palatino Linotype"/>
        </w:rPr>
        <w:t xml:space="preserve">  The reporting </w:t>
      </w:r>
      <w:r w:rsidR="0021421F">
        <w:rPr>
          <w:rFonts w:ascii="Palatino Linotype" w:hAnsi="Palatino Linotype"/>
        </w:rPr>
        <w:t>PA Vendor</w:t>
      </w:r>
      <w:r w:rsidRPr="004B7962">
        <w:rPr>
          <w:rFonts w:ascii="Palatino Linotype" w:hAnsi="Palatino Linotype"/>
        </w:rPr>
        <w:t xml:space="preserve"> must submit some data using Excel formats.  The reporting </w:t>
      </w:r>
      <w:r w:rsidR="0021421F">
        <w:rPr>
          <w:rFonts w:ascii="Palatino Linotype" w:hAnsi="Palatino Linotype"/>
        </w:rPr>
        <w:t>PA Vendor</w:t>
      </w:r>
      <w:r w:rsidRPr="004B7962">
        <w:rPr>
          <w:rFonts w:ascii="Palatino Linotype" w:hAnsi="Palatino Linotype"/>
        </w:rPr>
        <w:t xml:space="preserve"> must manually input data into the “white” cells within each reporting template; however, please note that all “blue” cells are protected and will automatically calculate metrics based upon the manual inputs.  OMPP supplies these templates electronically to the </w:t>
      </w:r>
      <w:r w:rsidR="0021421F">
        <w:rPr>
          <w:rFonts w:ascii="Palatino Linotype" w:hAnsi="Palatino Linotype"/>
        </w:rPr>
        <w:t>PA Vendor</w:t>
      </w:r>
      <w:r w:rsidRPr="004B7962">
        <w:rPr>
          <w:rFonts w:ascii="Palatino Linotype" w:hAnsi="Palatino Linotype"/>
        </w:rPr>
        <w:t xml:space="preserve">.  </w:t>
      </w:r>
      <w:r w:rsidR="009B46BF" w:rsidRPr="004B7962">
        <w:rPr>
          <w:rFonts w:ascii="Palatino Linotype" w:hAnsi="Palatino Linotype"/>
        </w:rPr>
        <w:t xml:space="preserve">The Reporting Quarter number will need to be listed on the Table of Contents tab of the template and will then auto populate the other tabs.  </w:t>
      </w:r>
      <w:r w:rsidRPr="004B7962">
        <w:rPr>
          <w:rFonts w:ascii="Palatino Linotype" w:hAnsi="Palatino Linotype"/>
        </w:rPr>
        <w:t xml:space="preserve">The finished reports are to be submitted electronically. </w:t>
      </w:r>
    </w:p>
    <w:p w:rsidR="00053771" w:rsidRPr="004B7962" w:rsidRDefault="00053771" w:rsidP="00190679">
      <w:pPr>
        <w:ind w:left="1440"/>
        <w:rPr>
          <w:rFonts w:ascii="Palatino Linotype" w:hAnsi="Palatino Linotype"/>
          <w:b/>
        </w:rPr>
      </w:pPr>
    </w:p>
    <w:p w:rsidR="00053771" w:rsidRPr="004B7962" w:rsidRDefault="00053771" w:rsidP="00AF0F6A">
      <w:pPr>
        <w:spacing w:after="0" w:line="240" w:lineRule="auto"/>
        <w:ind w:left="360"/>
        <w:rPr>
          <w:rFonts w:ascii="Palatino Linotype" w:hAnsi="Palatino Linotype"/>
          <w:b/>
        </w:rPr>
      </w:pPr>
      <w:r w:rsidRPr="00AF0F6A">
        <w:rPr>
          <w:rFonts w:ascii="Palatino Linotype" w:hAnsi="Palatino Linotype"/>
          <w:u w:val="single"/>
        </w:rPr>
        <w:t>Word:</w:t>
      </w:r>
      <w:r w:rsidRPr="004B7962">
        <w:rPr>
          <w:rFonts w:ascii="Palatino Linotype" w:hAnsi="Palatino Linotype"/>
        </w:rPr>
        <w:t xml:space="preserve">  The reporting </w:t>
      </w:r>
      <w:r w:rsidR="0021421F">
        <w:rPr>
          <w:rFonts w:ascii="Palatino Linotype" w:hAnsi="Palatino Linotype"/>
        </w:rPr>
        <w:t>PA Vendor</w:t>
      </w:r>
      <w:r w:rsidRPr="004B7962">
        <w:rPr>
          <w:rFonts w:ascii="Palatino Linotype" w:hAnsi="Palatino Linotype"/>
        </w:rPr>
        <w:t xml:space="preserve"> must submit some data using Word formats using its own template.  The finished reports are to be submitted electronically.</w:t>
      </w:r>
    </w:p>
    <w:p w:rsidR="00053771" w:rsidRPr="004B7962" w:rsidRDefault="00053771" w:rsidP="00190679">
      <w:pPr>
        <w:ind w:left="1440"/>
        <w:rPr>
          <w:rFonts w:ascii="Palatino Linotype" w:hAnsi="Palatino Linotype"/>
          <w:b/>
        </w:rPr>
      </w:pPr>
    </w:p>
    <w:p w:rsidR="00053771" w:rsidRPr="004B7962" w:rsidRDefault="0021421F" w:rsidP="00AF0F6A">
      <w:pPr>
        <w:spacing w:after="0" w:line="240" w:lineRule="auto"/>
        <w:ind w:left="360"/>
        <w:rPr>
          <w:rFonts w:ascii="Palatino Linotype" w:hAnsi="Palatino Linotype"/>
          <w:b/>
        </w:rPr>
      </w:pPr>
      <w:r w:rsidRPr="0021421F">
        <w:rPr>
          <w:rFonts w:ascii="Palatino Linotype" w:hAnsi="Palatino Linotype"/>
          <w:u w:val="single"/>
        </w:rPr>
        <w:lastRenderedPageBreak/>
        <w:t>PA Vendor</w:t>
      </w:r>
      <w:r w:rsidR="00053771" w:rsidRPr="00AF0F6A">
        <w:rPr>
          <w:rFonts w:ascii="Palatino Linotype" w:hAnsi="Palatino Linotype"/>
          <w:u w:val="single"/>
        </w:rPr>
        <w:t xml:space="preserve"> Format:</w:t>
      </w:r>
      <w:r w:rsidR="00053771" w:rsidRPr="004B7962">
        <w:rPr>
          <w:rFonts w:ascii="Palatino Linotype" w:hAnsi="Palatino Linotype"/>
          <w:b/>
        </w:rPr>
        <w:t xml:space="preserve">  </w:t>
      </w:r>
      <w:r w:rsidR="00053771" w:rsidRPr="004B7962">
        <w:rPr>
          <w:rFonts w:ascii="Palatino Linotype" w:hAnsi="Palatino Linotype"/>
        </w:rPr>
        <w:t>For reports that do not require any of the a</w:t>
      </w:r>
      <w:r w:rsidR="00720F40">
        <w:rPr>
          <w:rFonts w:ascii="Palatino Linotype" w:hAnsi="Palatino Linotype"/>
        </w:rPr>
        <w:t>forementioned</w:t>
      </w:r>
      <w:r w:rsidR="00053771" w:rsidRPr="004B7962">
        <w:rPr>
          <w:rFonts w:ascii="Palatino Linotype" w:hAnsi="Palatino Linotype"/>
        </w:rPr>
        <w:t xml:space="preserve"> formats, the reporting </w:t>
      </w:r>
      <w:r>
        <w:rPr>
          <w:rFonts w:ascii="Palatino Linotype" w:hAnsi="Palatino Linotype"/>
        </w:rPr>
        <w:t>PA Vendor</w:t>
      </w:r>
      <w:r w:rsidR="00053771" w:rsidRPr="004B7962">
        <w:rPr>
          <w:rFonts w:ascii="Palatino Linotype" w:hAnsi="Palatino Linotype"/>
        </w:rPr>
        <w:t xml:space="preserve"> may submit a report in an alternate format and must determine this at its own discretion.</w:t>
      </w:r>
    </w:p>
    <w:p w:rsidR="00053771" w:rsidRPr="004B7962" w:rsidRDefault="00053771" w:rsidP="00053771">
      <w:pPr>
        <w:rPr>
          <w:rFonts w:ascii="Palatino Linotype" w:hAnsi="Palatino Linotype"/>
          <w:b/>
        </w:rPr>
      </w:pPr>
    </w:p>
    <w:p w:rsidR="00053771" w:rsidRPr="004B7962" w:rsidRDefault="00053771" w:rsidP="004B7962">
      <w:pPr>
        <w:numPr>
          <w:ilvl w:val="0"/>
          <w:numId w:val="9"/>
        </w:numPr>
        <w:spacing w:after="0" w:line="240" w:lineRule="auto"/>
        <w:rPr>
          <w:rFonts w:ascii="Palatino Linotype" w:hAnsi="Palatino Linotype"/>
          <w:b/>
        </w:rPr>
      </w:pPr>
      <w:bookmarkStart w:id="3" w:name="Report_Frequency"/>
      <w:r w:rsidRPr="004B7962">
        <w:rPr>
          <w:rFonts w:ascii="Palatino Linotype" w:hAnsi="Palatino Linotype"/>
          <w:b/>
        </w:rPr>
        <w:t>Report Frequency</w:t>
      </w:r>
    </w:p>
    <w:bookmarkEnd w:id="3"/>
    <w:p w:rsidR="00053771" w:rsidRPr="004B7962" w:rsidRDefault="00053771" w:rsidP="00AF0F6A">
      <w:pPr>
        <w:tabs>
          <w:tab w:val="left" w:pos="1440"/>
        </w:tabs>
        <w:spacing w:after="0" w:line="240" w:lineRule="auto"/>
        <w:ind w:left="360"/>
        <w:rPr>
          <w:rFonts w:ascii="Palatino Linotype" w:hAnsi="Palatino Linotype"/>
          <w:b/>
        </w:rPr>
      </w:pPr>
      <w:r w:rsidRPr="00AF0F6A">
        <w:rPr>
          <w:rFonts w:ascii="Palatino Linotype" w:hAnsi="Palatino Linotype"/>
          <w:u w:val="single"/>
        </w:rPr>
        <w:t>Quarterly:</w:t>
      </w:r>
      <w:r w:rsidRPr="004B7962">
        <w:rPr>
          <w:rFonts w:ascii="Palatino Linotype" w:hAnsi="Palatino Linotype"/>
          <w:b/>
        </w:rPr>
        <w:t xml:space="preserve">  </w:t>
      </w:r>
      <w:r w:rsidRPr="004B7962">
        <w:rPr>
          <w:rFonts w:ascii="Palatino Linotype" w:hAnsi="Palatino Linotype"/>
        </w:rPr>
        <w:t>A quarter is defined as a period of three consecutive months during the calendar year, which is January 1 – December 31.  The quarterly periods are as follows:</w:t>
      </w:r>
      <w:r w:rsidRPr="004B7962">
        <w:rPr>
          <w:rFonts w:ascii="Palatino Linotype" w:hAnsi="Palatino Linotype"/>
          <w:b/>
        </w:rPr>
        <w:t xml:space="preserve">  </w:t>
      </w:r>
      <w:r w:rsidRPr="004B7962">
        <w:rPr>
          <w:rFonts w:ascii="Palatino Linotype" w:hAnsi="Palatino Linotype"/>
        </w:rPr>
        <w:t>January 1 - March 31, April 1 - June 30, July 1 - September 30, and October 1 - December 31.  The submission of the information collected during those periods is due no later than the last day of the month following the end of the reporting quart</w:t>
      </w:r>
      <w:r w:rsidR="0030484D">
        <w:rPr>
          <w:rFonts w:ascii="Palatino Linotype" w:hAnsi="Palatino Linotype"/>
        </w:rPr>
        <w:t>er.</w:t>
      </w:r>
      <w:r w:rsidRPr="004B7962">
        <w:rPr>
          <w:rFonts w:ascii="Palatino Linotype" w:hAnsi="Palatino Linotype"/>
        </w:rPr>
        <w:t xml:space="preserve"> </w:t>
      </w:r>
    </w:p>
    <w:p w:rsidR="004B7962" w:rsidRPr="004B7962" w:rsidRDefault="004B7962" w:rsidP="004B7962">
      <w:pPr>
        <w:tabs>
          <w:tab w:val="left" w:pos="1440"/>
          <w:tab w:val="num" w:pos="2160"/>
        </w:tabs>
        <w:spacing w:after="0" w:line="240" w:lineRule="auto"/>
        <w:ind w:left="1440"/>
        <w:rPr>
          <w:rFonts w:ascii="Palatino Linotype" w:hAnsi="Palatino Linotype"/>
          <w:b/>
        </w:rPr>
      </w:pPr>
    </w:p>
    <w:p w:rsidR="00053771" w:rsidRPr="004B7962" w:rsidRDefault="00053771" w:rsidP="00AF0F6A">
      <w:pPr>
        <w:tabs>
          <w:tab w:val="left" w:pos="1440"/>
        </w:tabs>
        <w:spacing w:after="0" w:line="240" w:lineRule="auto"/>
        <w:ind w:left="360"/>
        <w:rPr>
          <w:rFonts w:ascii="Palatino Linotype" w:hAnsi="Palatino Linotype"/>
          <w:b/>
        </w:rPr>
      </w:pPr>
      <w:r w:rsidRPr="00AF0F6A">
        <w:rPr>
          <w:rFonts w:ascii="Palatino Linotype" w:hAnsi="Palatino Linotype"/>
          <w:u w:val="single"/>
        </w:rPr>
        <w:t>Annual:</w:t>
      </w:r>
      <w:r w:rsidRPr="004B7962">
        <w:rPr>
          <w:rFonts w:ascii="Palatino Linotype" w:hAnsi="Palatino Linotype"/>
          <w:b/>
        </w:rPr>
        <w:t xml:space="preserve">  </w:t>
      </w:r>
      <w:r w:rsidRPr="004B7962">
        <w:rPr>
          <w:rFonts w:ascii="Palatino Linotype" w:hAnsi="Palatino Linotype"/>
        </w:rPr>
        <w:t xml:space="preserve">These reports follow the calendar year beginning on January 1 and ending on December 31.  </w:t>
      </w:r>
    </w:p>
    <w:p w:rsidR="00053771" w:rsidRPr="004B7962" w:rsidRDefault="00053771" w:rsidP="00190679">
      <w:pPr>
        <w:pStyle w:val="ListParagraph"/>
        <w:tabs>
          <w:tab w:val="left" w:pos="1440"/>
          <w:tab w:val="num" w:pos="2160"/>
        </w:tabs>
        <w:ind w:left="1440" w:hanging="240"/>
        <w:rPr>
          <w:rFonts w:ascii="Palatino Linotype" w:hAnsi="Palatino Linotype"/>
          <w:b/>
        </w:rPr>
      </w:pPr>
    </w:p>
    <w:p w:rsidR="00053771" w:rsidRPr="004B7962" w:rsidRDefault="00053771" w:rsidP="00AF0F6A">
      <w:pPr>
        <w:tabs>
          <w:tab w:val="left" w:pos="1440"/>
        </w:tabs>
        <w:spacing w:after="0" w:line="240" w:lineRule="auto"/>
        <w:ind w:left="360"/>
        <w:rPr>
          <w:rFonts w:ascii="Palatino Linotype" w:hAnsi="Palatino Linotype"/>
          <w:b/>
        </w:rPr>
      </w:pPr>
      <w:r w:rsidRPr="00AF0F6A">
        <w:rPr>
          <w:rFonts w:ascii="Palatino Linotype" w:hAnsi="Palatino Linotype"/>
          <w:u w:val="single"/>
        </w:rPr>
        <w:t>Ad Hoc:</w:t>
      </w:r>
      <w:r w:rsidRPr="004B7962">
        <w:rPr>
          <w:rFonts w:ascii="Palatino Linotype" w:hAnsi="Palatino Linotype"/>
          <w:b/>
        </w:rPr>
        <w:t xml:space="preserve">  </w:t>
      </w:r>
      <w:r w:rsidRPr="004B7962">
        <w:rPr>
          <w:rFonts w:ascii="Palatino Linotype" w:hAnsi="Palatino Linotype"/>
        </w:rPr>
        <w:t xml:space="preserve">Ad Hoc Reports are due during any “Quarterly” period, unless specifically requested to be due monthly, in which there is information relevant to the reporting requirements collected during that period. </w:t>
      </w:r>
    </w:p>
    <w:p w:rsidR="00053771" w:rsidRPr="004B7962" w:rsidRDefault="00053771" w:rsidP="00190679">
      <w:pPr>
        <w:ind w:left="1440"/>
        <w:rPr>
          <w:rFonts w:ascii="Palatino Linotype" w:hAnsi="Palatino Linotype"/>
          <w:b/>
        </w:rPr>
      </w:pPr>
      <w:r w:rsidRPr="004B7962">
        <w:rPr>
          <w:rFonts w:ascii="Palatino Linotype" w:hAnsi="Palatino Linotype"/>
        </w:rPr>
        <w:t xml:space="preserve"> </w:t>
      </w:r>
    </w:p>
    <w:p w:rsidR="00053771" w:rsidRPr="00AF0F6A" w:rsidRDefault="00053771" w:rsidP="006B42C4">
      <w:pPr>
        <w:numPr>
          <w:ilvl w:val="1"/>
          <w:numId w:val="2"/>
        </w:numPr>
        <w:spacing w:after="0" w:line="240" w:lineRule="auto"/>
        <w:rPr>
          <w:rFonts w:ascii="Palatino Linotype" w:hAnsi="Palatino Linotype"/>
        </w:rPr>
      </w:pPr>
      <w:bookmarkStart w:id="4" w:name="Submission_Deadlines"/>
      <w:r w:rsidRPr="004B7962">
        <w:rPr>
          <w:rFonts w:ascii="Palatino Linotype" w:hAnsi="Palatino Linotype"/>
          <w:b/>
        </w:rPr>
        <w:t>Submission Deadlines</w:t>
      </w:r>
      <w:bookmarkEnd w:id="4"/>
    </w:p>
    <w:p w:rsidR="00053771" w:rsidRPr="004B7962" w:rsidRDefault="00DB63C5" w:rsidP="00AF0F6A">
      <w:pPr>
        <w:tabs>
          <w:tab w:val="num" w:pos="1980"/>
          <w:tab w:val="num" w:pos="2160"/>
        </w:tabs>
        <w:spacing w:after="0" w:line="240" w:lineRule="auto"/>
        <w:ind w:left="360"/>
        <w:rPr>
          <w:rFonts w:ascii="Palatino Linotype" w:hAnsi="Palatino Linotype"/>
          <w:i/>
          <w:iCs/>
        </w:rPr>
      </w:pPr>
      <w:r>
        <w:rPr>
          <w:rFonts w:ascii="Palatino Linotype" w:hAnsi="Palatino Linotype"/>
        </w:rPr>
        <w:t>The PA vendor</w:t>
      </w:r>
      <w:r w:rsidR="00053771" w:rsidRPr="004B7962">
        <w:rPr>
          <w:rFonts w:ascii="Palatino Linotype" w:hAnsi="Palatino Linotype"/>
        </w:rPr>
        <w:t xml:space="preserve"> may submit report data earlier than the actual date the data is due.  However, OMPP will consider the data late if OMPP does not receive the data electronically in the designated SharePoint site and email boxes by </w:t>
      </w:r>
      <w:r w:rsidR="00955241" w:rsidRPr="004B7962">
        <w:rPr>
          <w:rFonts w:ascii="Palatino Linotype" w:hAnsi="Palatino Linotype"/>
        </w:rPr>
        <w:t>4:00</w:t>
      </w:r>
      <w:r w:rsidR="00955241">
        <w:rPr>
          <w:rFonts w:ascii="Palatino Linotype" w:hAnsi="Palatino Linotype"/>
        </w:rPr>
        <w:t xml:space="preserve"> </w:t>
      </w:r>
      <w:r w:rsidR="00955241" w:rsidRPr="004B7962">
        <w:rPr>
          <w:rFonts w:ascii="Palatino Linotype" w:hAnsi="Palatino Linotype"/>
        </w:rPr>
        <w:t>pm</w:t>
      </w:r>
      <w:r w:rsidR="00053771" w:rsidRPr="004B7962">
        <w:rPr>
          <w:rFonts w:ascii="Palatino Linotype" w:hAnsi="Palatino Linotype"/>
        </w:rPr>
        <w:t xml:space="preserve"> (Indianapolis time) on the date due.  </w:t>
      </w:r>
      <w:r w:rsidR="00053771" w:rsidRPr="004B7962">
        <w:rPr>
          <w:rFonts w:ascii="Palatino Linotype" w:hAnsi="Palatino Linotype"/>
          <w:iCs/>
        </w:rPr>
        <w:t>If the deadline falls on the weekend, it is due the first business day following the deadline.</w:t>
      </w:r>
    </w:p>
    <w:p w:rsidR="00053771" w:rsidRPr="004B7962" w:rsidRDefault="00053771" w:rsidP="00190679">
      <w:pPr>
        <w:tabs>
          <w:tab w:val="num" w:pos="1440"/>
        </w:tabs>
        <w:spacing w:after="0"/>
        <w:ind w:left="1440"/>
        <w:rPr>
          <w:rFonts w:ascii="Palatino Linotype" w:hAnsi="Palatino Linotype"/>
        </w:rPr>
      </w:pPr>
    </w:p>
    <w:p w:rsidR="00053771" w:rsidRPr="004B7962" w:rsidRDefault="00053771" w:rsidP="00AF0F6A">
      <w:pPr>
        <w:tabs>
          <w:tab w:val="num" w:pos="1980"/>
          <w:tab w:val="num" w:pos="2160"/>
        </w:tabs>
        <w:spacing w:after="0" w:line="240" w:lineRule="auto"/>
        <w:ind w:left="360"/>
        <w:rPr>
          <w:rFonts w:ascii="Palatino Linotype" w:hAnsi="Palatino Linotype"/>
        </w:rPr>
      </w:pPr>
      <w:r w:rsidRPr="004B7962">
        <w:rPr>
          <w:rFonts w:ascii="Palatino Linotype" w:hAnsi="Palatino Linotype"/>
        </w:rPr>
        <w:t xml:space="preserve">Extension requests may be considered if </w:t>
      </w:r>
      <w:r w:rsidR="0021421F">
        <w:rPr>
          <w:rFonts w:ascii="Palatino Linotype" w:hAnsi="Palatino Linotype"/>
        </w:rPr>
        <w:t>the PA Vendor</w:t>
      </w:r>
      <w:r w:rsidR="0021421F" w:rsidRPr="004B7962">
        <w:rPr>
          <w:rFonts w:ascii="Palatino Linotype" w:hAnsi="Palatino Linotype"/>
        </w:rPr>
        <w:t xml:space="preserve"> </w:t>
      </w:r>
      <w:r w:rsidRPr="004B7962">
        <w:rPr>
          <w:rFonts w:ascii="Palatino Linotype" w:hAnsi="Palatino Linotype"/>
        </w:rPr>
        <w:t xml:space="preserve">encounters internal operational issues that may occasionally prevent timely submissions of its report data.  To request an extension, </w:t>
      </w:r>
      <w:r w:rsidR="0021421F">
        <w:rPr>
          <w:rFonts w:ascii="Palatino Linotype" w:hAnsi="Palatino Linotype"/>
        </w:rPr>
        <w:t>the PA Vendor</w:t>
      </w:r>
      <w:r w:rsidR="0021421F" w:rsidRPr="004B7962">
        <w:rPr>
          <w:rFonts w:ascii="Palatino Linotype" w:hAnsi="Palatino Linotype"/>
        </w:rPr>
        <w:t xml:space="preserve"> </w:t>
      </w:r>
      <w:r w:rsidRPr="004B7962">
        <w:rPr>
          <w:rFonts w:ascii="Palatino Linotype" w:hAnsi="Palatino Linotype"/>
        </w:rPr>
        <w:t>must follow these steps:</w:t>
      </w:r>
    </w:p>
    <w:p w:rsidR="00053771" w:rsidRPr="004B7962" w:rsidRDefault="00053771" w:rsidP="00190679">
      <w:pPr>
        <w:tabs>
          <w:tab w:val="num" w:pos="1440"/>
        </w:tabs>
        <w:spacing w:after="0"/>
        <w:ind w:left="1440"/>
        <w:rPr>
          <w:rFonts w:ascii="Palatino Linotype" w:hAnsi="Palatino Linotype"/>
        </w:rPr>
      </w:pPr>
    </w:p>
    <w:p w:rsidR="00053771" w:rsidRPr="004B7962" w:rsidRDefault="0021421F" w:rsidP="00190679">
      <w:pPr>
        <w:numPr>
          <w:ilvl w:val="3"/>
          <w:numId w:val="2"/>
        </w:numPr>
        <w:tabs>
          <w:tab w:val="clear" w:pos="3960"/>
          <w:tab w:val="num" w:pos="1440"/>
          <w:tab w:val="num" w:pos="1710"/>
        </w:tabs>
        <w:spacing w:after="100" w:afterAutospacing="1" w:line="240" w:lineRule="auto"/>
        <w:ind w:left="1728"/>
        <w:rPr>
          <w:rFonts w:ascii="Palatino Linotype" w:hAnsi="Palatino Linotype"/>
        </w:rPr>
      </w:pPr>
      <w:r>
        <w:rPr>
          <w:rFonts w:ascii="Palatino Linotype" w:hAnsi="Palatino Linotype"/>
        </w:rPr>
        <w:t>The PA Vendor</w:t>
      </w:r>
      <w:r w:rsidRPr="004B7962">
        <w:rPr>
          <w:rFonts w:ascii="Palatino Linotype" w:hAnsi="Palatino Linotype"/>
        </w:rPr>
        <w:t xml:space="preserve"> </w:t>
      </w:r>
      <w:r w:rsidR="00053771" w:rsidRPr="004B7962">
        <w:rPr>
          <w:rFonts w:ascii="Palatino Linotype" w:hAnsi="Palatino Linotype"/>
        </w:rPr>
        <w:t>must submit its request for an extension at least one full business day before the data is due to OMPP.</w:t>
      </w:r>
    </w:p>
    <w:p w:rsidR="00053771" w:rsidRPr="004B7962" w:rsidRDefault="00053771" w:rsidP="00190679">
      <w:pPr>
        <w:numPr>
          <w:ilvl w:val="3"/>
          <w:numId w:val="2"/>
        </w:numPr>
        <w:tabs>
          <w:tab w:val="clear" w:pos="3960"/>
          <w:tab w:val="num" w:pos="1440"/>
          <w:tab w:val="num" w:pos="1710"/>
        </w:tabs>
        <w:spacing w:after="100" w:afterAutospacing="1" w:line="240" w:lineRule="auto"/>
        <w:ind w:left="1728"/>
        <w:rPr>
          <w:rFonts w:ascii="Palatino Linotype" w:hAnsi="Palatino Linotype"/>
        </w:rPr>
      </w:pPr>
      <w:r w:rsidRPr="004B7962">
        <w:rPr>
          <w:rFonts w:ascii="Palatino Linotype" w:hAnsi="Palatino Linotype"/>
        </w:rPr>
        <w:t>The request should be in writing via</w:t>
      </w:r>
      <w:r w:rsidR="00DB63C5">
        <w:rPr>
          <w:rFonts w:ascii="Palatino Linotype" w:hAnsi="Palatino Linotype"/>
        </w:rPr>
        <w:t xml:space="preserve"> email directly to the OMPP Prior Authorization Manager</w:t>
      </w:r>
      <w:r w:rsidRPr="004B7962">
        <w:rPr>
          <w:rFonts w:ascii="Palatino Linotype" w:hAnsi="Palatino Linotype"/>
        </w:rPr>
        <w:t xml:space="preserve">.  The written request must be sent from the </w:t>
      </w:r>
      <w:r w:rsidR="0021421F">
        <w:rPr>
          <w:rFonts w:ascii="Palatino Linotype" w:hAnsi="Palatino Linotype"/>
        </w:rPr>
        <w:t>PA Vendor’</w:t>
      </w:r>
      <w:r w:rsidRPr="004B7962">
        <w:rPr>
          <w:rFonts w:ascii="Palatino Linotype" w:hAnsi="Palatino Linotype"/>
        </w:rPr>
        <w:t>s Compliance Officer or their alternate.</w:t>
      </w:r>
    </w:p>
    <w:p w:rsidR="00AF0F6A" w:rsidRDefault="00053771" w:rsidP="00AF0F6A">
      <w:pPr>
        <w:numPr>
          <w:ilvl w:val="3"/>
          <w:numId w:val="2"/>
        </w:numPr>
        <w:tabs>
          <w:tab w:val="clear" w:pos="3960"/>
          <w:tab w:val="num" w:pos="1440"/>
          <w:tab w:val="num" w:pos="1710"/>
        </w:tabs>
        <w:spacing w:after="100" w:afterAutospacing="1" w:line="240" w:lineRule="auto"/>
        <w:ind w:left="1728"/>
        <w:rPr>
          <w:rFonts w:ascii="Palatino Linotype" w:hAnsi="Palatino Linotype"/>
        </w:rPr>
      </w:pPr>
      <w:r w:rsidRPr="004B7962">
        <w:rPr>
          <w:rFonts w:ascii="Palatino Linotype" w:hAnsi="Palatino Linotype"/>
        </w:rPr>
        <w:t>The written request must explain why an extension is necessary and must suggest an alternative submission due date for OMPP to consider.</w:t>
      </w:r>
    </w:p>
    <w:p w:rsidR="00053771" w:rsidRPr="00AF0F6A" w:rsidRDefault="00AF0F6A" w:rsidP="00AF0F6A">
      <w:pPr>
        <w:numPr>
          <w:ilvl w:val="3"/>
          <w:numId w:val="2"/>
        </w:numPr>
        <w:tabs>
          <w:tab w:val="clear" w:pos="3960"/>
          <w:tab w:val="num" w:pos="1440"/>
          <w:tab w:val="num" w:pos="1710"/>
        </w:tabs>
        <w:spacing w:after="100" w:afterAutospacing="1" w:line="240" w:lineRule="auto"/>
        <w:ind w:left="1728"/>
        <w:rPr>
          <w:rFonts w:ascii="Palatino Linotype" w:hAnsi="Palatino Linotype"/>
        </w:rPr>
      </w:pPr>
      <w:r w:rsidRPr="00AF0F6A">
        <w:rPr>
          <w:rFonts w:ascii="Palatino Linotype" w:hAnsi="Palatino Linotype"/>
        </w:rPr>
        <w:t xml:space="preserve"> </w:t>
      </w:r>
      <w:r w:rsidR="00053771" w:rsidRPr="00AF0F6A">
        <w:rPr>
          <w:rFonts w:ascii="Palatino Linotype" w:hAnsi="Palatino Linotype"/>
        </w:rPr>
        <w:t xml:space="preserve">OMPP will respond to </w:t>
      </w:r>
      <w:r w:rsidR="0021421F">
        <w:rPr>
          <w:rFonts w:ascii="Palatino Linotype" w:hAnsi="Palatino Linotype"/>
        </w:rPr>
        <w:t>the PA Vendor’s</w:t>
      </w:r>
      <w:r w:rsidR="0021421F" w:rsidRPr="004B7962">
        <w:rPr>
          <w:rFonts w:ascii="Palatino Linotype" w:hAnsi="Palatino Linotype"/>
        </w:rPr>
        <w:t xml:space="preserve"> </w:t>
      </w:r>
      <w:r w:rsidR="00053771" w:rsidRPr="00AF0F6A">
        <w:rPr>
          <w:rFonts w:ascii="Palatino Linotype" w:hAnsi="Palatino Linotype"/>
        </w:rPr>
        <w:t xml:space="preserve">extension request via email. OMPP may consider </w:t>
      </w:r>
      <w:r w:rsidR="0021421F">
        <w:rPr>
          <w:rFonts w:ascii="Palatino Linotype" w:hAnsi="Palatino Linotype"/>
        </w:rPr>
        <w:t xml:space="preserve">the PA </w:t>
      </w:r>
      <w:r w:rsidR="00621D05">
        <w:rPr>
          <w:rFonts w:ascii="Palatino Linotype" w:hAnsi="Palatino Linotype"/>
        </w:rPr>
        <w:t>Vendor</w:t>
      </w:r>
      <w:r w:rsidR="00621D05" w:rsidRPr="004B7962">
        <w:rPr>
          <w:rFonts w:ascii="Palatino Linotype" w:hAnsi="Palatino Linotype"/>
        </w:rPr>
        <w:t>‘s</w:t>
      </w:r>
      <w:r w:rsidR="0021421F">
        <w:rPr>
          <w:rFonts w:ascii="Palatino Linotype" w:hAnsi="Palatino Linotype"/>
        </w:rPr>
        <w:t xml:space="preserve"> </w:t>
      </w:r>
      <w:r w:rsidR="00053771" w:rsidRPr="00AF0F6A">
        <w:rPr>
          <w:rFonts w:ascii="Palatino Linotype" w:hAnsi="Palatino Linotype"/>
        </w:rPr>
        <w:t>reporting data submission as untimely if the request does not follow the prescribed protocol.</w:t>
      </w:r>
    </w:p>
    <w:p w:rsidR="00053771" w:rsidRPr="004B7962" w:rsidRDefault="00053771" w:rsidP="00190679">
      <w:pPr>
        <w:tabs>
          <w:tab w:val="num" w:pos="1440"/>
          <w:tab w:val="num" w:pos="1800"/>
          <w:tab w:val="num" w:pos="2160"/>
        </w:tabs>
        <w:spacing w:after="0"/>
        <w:ind w:left="1440"/>
        <w:rPr>
          <w:rFonts w:ascii="Palatino Linotype" w:hAnsi="Palatino Linotype"/>
        </w:rPr>
      </w:pPr>
    </w:p>
    <w:p w:rsidR="00F67604" w:rsidRDefault="00F67604" w:rsidP="00F67604">
      <w:pPr>
        <w:tabs>
          <w:tab w:val="num" w:pos="1980"/>
          <w:tab w:val="num" w:pos="2160"/>
        </w:tabs>
        <w:spacing w:after="0" w:line="240" w:lineRule="auto"/>
        <w:ind w:left="360"/>
        <w:rPr>
          <w:rFonts w:ascii="Palatino Linotype" w:hAnsi="Palatino Linotype"/>
        </w:rPr>
      </w:pPr>
      <w:r>
        <w:rPr>
          <w:rFonts w:ascii="Palatino Linotype" w:hAnsi="Palatino Linotype"/>
        </w:rPr>
        <w:t>A</w:t>
      </w:r>
      <w:r w:rsidR="00053771" w:rsidRPr="004B7962">
        <w:rPr>
          <w:rFonts w:ascii="Palatino Linotype" w:hAnsi="Palatino Linotype"/>
        </w:rPr>
        <w:t xml:space="preserve">fter submission, </w:t>
      </w:r>
      <w:r>
        <w:rPr>
          <w:rFonts w:ascii="Palatino Linotype" w:hAnsi="Palatino Linotype"/>
        </w:rPr>
        <w:t xml:space="preserve">if </w:t>
      </w:r>
      <w:r w:rsidR="00053771" w:rsidRPr="004B7962">
        <w:rPr>
          <w:rFonts w:ascii="Palatino Linotype" w:hAnsi="Palatino Linotype"/>
        </w:rPr>
        <w:t xml:space="preserve">OMPP or </w:t>
      </w:r>
      <w:r w:rsidR="00DB63C5">
        <w:rPr>
          <w:rFonts w:ascii="Palatino Linotype" w:hAnsi="Palatino Linotype"/>
        </w:rPr>
        <w:t>the PA v</w:t>
      </w:r>
      <w:r w:rsidR="0021421F">
        <w:rPr>
          <w:rFonts w:ascii="Palatino Linotype" w:hAnsi="Palatino Linotype"/>
        </w:rPr>
        <w:t>endor</w:t>
      </w:r>
      <w:r w:rsidR="0021421F" w:rsidRPr="004B7962">
        <w:rPr>
          <w:rFonts w:ascii="Palatino Linotype" w:hAnsi="Palatino Linotype"/>
        </w:rPr>
        <w:t xml:space="preserve"> </w:t>
      </w:r>
      <w:r w:rsidR="00053771" w:rsidRPr="004B7962">
        <w:rPr>
          <w:rFonts w:ascii="Palatino Linotype" w:hAnsi="Palatino Linotype"/>
        </w:rPr>
        <w:t>determines that information has been omitted or an error exists, amended data may be a</w:t>
      </w:r>
      <w:r w:rsidR="00DB63C5">
        <w:rPr>
          <w:rFonts w:ascii="Palatino Linotype" w:hAnsi="Palatino Linotype"/>
        </w:rPr>
        <w:t>ccepted. The OMPP Prior Authorization Manager</w:t>
      </w:r>
      <w:r w:rsidR="00053771" w:rsidRPr="004B7962">
        <w:rPr>
          <w:rFonts w:ascii="Palatino Linotype" w:hAnsi="Palatino Linotype"/>
        </w:rPr>
        <w:t xml:space="preserve"> should be contacted upon discovery.  If OMPP receives the replacement data within two business days from the original date due, OMPP will incorporate the data into the current reporting cycle feedback.  If OMPP receives the replacement data beyond five business days from the original date due, OMPP may incorporate the replacement data into the next reporting cycle. </w:t>
      </w:r>
    </w:p>
    <w:p w:rsidR="00F67604" w:rsidRDefault="00F67604" w:rsidP="00F67604">
      <w:pPr>
        <w:tabs>
          <w:tab w:val="num" w:pos="1980"/>
          <w:tab w:val="num" w:pos="2160"/>
        </w:tabs>
        <w:spacing w:after="0" w:line="240" w:lineRule="auto"/>
        <w:ind w:left="360"/>
        <w:rPr>
          <w:rFonts w:ascii="Palatino Linotype" w:hAnsi="Palatino Linotype"/>
        </w:rPr>
      </w:pPr>
    </w:p>
    <w:p w:rsidR="00053771" w:rsidRPr="004B7962" w:rsidRDefault="00053771" w:rsidP="00F67604">
      <w:pPr>
        <w:tabs>
          <w:tab w:val="num" w:pos="1980"/>
          <w:tab w:val="num" w:pos="2160"/>
        </w:tabs>
        <w:spacing w:after="0" w:line="240" w:lineRule="auto"/>
        <w:ind w:left="360"/>
        <w:rPr>
          <w:rFonts w:ascii="Palatino Linotype" w:hAnsi="Palatino Linotype"/>
        </w:rPr>
      </w:pPr>
      <w:r w:rsidRPr="004B7962">
        <w:rPr>
          <w:rFonts w:ascii="Palatino Linotype" w:hAnsi="Palatino Linotype"/>
        </w:rPr>
        <w:t>For submission, the data may be supplied in one of the following ways:</w:t>
      </w:r>
    </w:p>
    <w:p w:rsidR="00F67604" w:rsidRDefault="00053771" w:rsidP="00F67604">
      <w:pPr>
        <w:numPr>
          <w:ilvl w:val="0"/>
          <w:numId w:val="14"/>
        </w:numPr>
        <w:tabs>
          <w:tab w:val="left" w:pos="1710"/>
          <w:tab w:val="num" w:pos="2880"/>
        </w:tabs>
        <w:spacing w:after="0" w:line="240" w:lineRule="auto"/>
        <w:rPr>
          <w:rFonts w:ascii="Palatino Linotype" w:hAnsi="Palatino Linotype"/>
        </w:rPr>
      </w:pPr>
      <w:r w:rsidRPr="004B7962">
        <w:rPr>
          <w:rFonts w:ascii="Palatino Linotype" w:hAnsi="Palatino Linotype"/>
        </w:rPr>
        <w:t>All reporting period data re-submitted, or</w:t>
      </w:r>
    </w:p>
    <w:p w:rsidR="00053771" w:rsidRPr="004B7962" w:rsidRDefault="00F67604" w:rsidP="00F67604">
      <w:pPr>
        <w:numPr>
          <w:ilvl w:val="0"/>
          <w:numId w:val="14"/>
        </w:numPr>
        <w:tabs>
          <w:tab w:val="left" w:pos="1710"/>
          <w:tab w:val="num" w:pos="2880"/>
        </w:tabs>
        <w:spacing w:after="0" w:line="240" w:lineRule="auto"/>
        <w:rPr>
          <w:rFonts w:ascii="Palatino Linotype" w:hAnsi="Palatino Linotype"/>
        </w:rPr>
      </w:pPr>
      <w:r>
        <w:rPr>
          <w:rFonts w:ascii="Palatino Linotype" w:hAnsi="Palatino Linotype"/>
        </w:rPr>
        <w:t>S</w:t>
      </w:r>
      <w:r w:rsidR="00053771" w:rsidRPr="004B7962">
        <w:rPr>
          <w:rFonts w:ascii="Palatino Linotype" w:hAnsi="Palatino Linotype"/>
        </w:rPr>
        <w:t xml:space="preserve">ubmit the template file with all field measures blank, </w:t>
      </w:r>
      <w:r w:rsidR="00053771" w:rsidRPr="004B7962">
        <w:rPr>
          <w:rFonts w:ascii="Palatino Linotype" w:hAnsi="Palatino Linotype"/>
          <w:i/>
        </w:rPr>
        <w:t xml:space="preserve">except for </w:t>
      </w:r>
      <w:r w:rsidR="00053771" w:rsidRPr="004B7962">
        <w:rPr>
          <w:rFonts w:ascii="Palatino Linotype" w:hAnsi="Palatino Linotype"/>
        </w:rPr>
        <w:t xml:space="preserve">the replaced/new data. </w:t>
      </w:r>
    </w:p>
    <w:p w:rsidR="00053771" w:rsidRPr="004B7962" w:rsidRDefault="00053771" w:rsidP="00190679">
      <w:pPr>
        <w:tabs>
          <w:tab w:val="num" w:pos="1440"/>
        </w:tabs>
        <w:spacing w:after="0"/>
        <w:ind w:left="1440"/>
        <w:rPr>
          <w:rFonts w:ascii="Palatino Linotype" w:hAnsi="Palatino Linotype"/>
        </w:rPr>
      </w:pPr>
    </w:p>
    <w:p w:rsidR="00053771" w:rsidRPr="004B7962" w:rsidRDefault="00053771" w:rsidP="006B42C4">
      <w:pPr>
        <w:tabs>
          <w:tab w:val="num" w:pos="1980"/>
          <w:tab w:val="num" w:pos="2160"/>
        </w:tabs>
        <w:spacing w:after="0" w:line="240" w:lineRule="auto"/>
        <w:ind w:left="360"/>
        <w:rPr>
          <w:rFonts w:ascii="Palatino Linotype" w:hAnsi="Palatino Linotype"/>
        </w:rPr>
      </w:pPr>
      <w:r w:rsidRPr="004B7962">
        <w:rPr>
          <w:rFonts w:ascii="Palatino Linotype" w:hAnsi="Palatino Linotype"/>
        </w:rPr>
        <w:t xml:space="preserve">The file upload must be accompanied with </w:t>
      </w:r>
      <w:r w:rsidR="00DB63C5">
        <w:rPr>
          <w:rFonts w:ascii="Palatino Linotype" w:hAnsi="Palatino Linotype"/>
        </w:rPr>
        <w:t>an email message to the Prior Authorization Manager</w:t>
      </w:r>
      <w:r w:rsidRPr="004B7962">
        <w:rPr>
          <w:rFonts w:ascii="Palatino Linotype" w:hAnsi="Palatino Linotype"/>
        </w:rPr>
        <w:t xml:space="preserve"> or their alternate; Please include the following information:</w:t>
      </w:r>
    </w:p>
    <w:p w:rsidR="00053771" w:rsidRPr="004B7962" w:rsidRDefault="00053771" w:rsidP="006B42C4">
      <w:pPr>
        <w:numPr>
          <w:ilvl w:val="0"/>
          <w:numId w:val="16"/>
        </w:numPr>
        <w:tabs>
          <w:tab w:val="left" w:pos="1080"/>
        </w:tabs>
        <w:spacing w:after="0" w:line="240" w:lineRule="auto"/>
        <w:rPr>
          <w:rFonts w:ascii="Palatino Linotype" w:hAnsi="Palatino Linotype"/>
        </w:rPr>
      </w:pPr>
      <w:r w:rsidRPr="004B7962">
        <w:rPr>
          <w:rFonts w:ascii="Palatino Linotype" w:hAnsi="Palatino Linotype"/>
        </w:rPr>
        <w:t>The name of the reports/measures being submitted/ resubmitted</w:t>
      </w:r>
    </w:p>
    <w:p w:rsidR="00053771" w:rsidRPr="004B7962" w:rsidRDefault="00DB63C5" w:rsidP="006B42C4">
      <w:pPr>
        <w:numPr>
          <w:ilvl w:val="0"/>
          <w:numId w:val="16"/>
        </w:numPr>
        <w:tabs>
          <w:tab w:val="left" w:pos="1710"/>
        </w:tabs>
        <w:spacing w:after="0" w:line="240" w:lineRule="auto"/>
        <w:rPr>
          <w:rFonts w:ascii="Palatino Linotype" w:hAnsi="Palatino Linotype"/>
        </w:rPr>
      </w:pPr>
      <w:r>
        <w:rPr>
          <w:rFonts w:ascii="Palatino Linotype" w:hAnsi="Palatino Linotype"/>
        </w:rPr>
        <w:t xml:space="preserve"> </w:t>
      </w:r>
      <w:r w:rsidR="00053771" w:rsidRPr="004B7962">
        <w:rPr>
          <w:rFonts w:ascii="Palatino Linotype" w:hAnsi="Palatino Linotype"/>
        </w:rPr>
        <w:t>The reporting period to which the data applies</w:t>
      </w:r>
    </w:p>
    <w:p w:rsidR="00053771" w:rsidRPr="004B7962" w:rsidRDefault="00053771" w:rsidP="00190679">
      <w:pPr>
        <w:ind w:left="1440"/>
        <w:rPr>
          <w:rFonts w:ascii="Palatino Linotype" w:hAnsi="Palatino Linotype"/>
          <w:b/>
        </w:rPr>
      </w:pPr>
    </w:p>
    <w:p w:rsidR="00053771" w:rsidRPr="004B7962" w:rsidRDefault="00053771" w:rsidP="006D6ABE">
      <w:pPr>
        <w:numPr>
          <w:ilvl w:val="1"/>
          <w:numId w:val="2"/>
        </w:numPr>
        <w:tabs>
          <w:tab w:val="left" w:pos="450"/>
        </w:tabs>
        <w:spacing w:after="0" w:line="240" w:lineRule="auto"/>
        <w:ind w:left="360" w:firstLine="0"/>
        <w:rPr>
          <w:rFonts w:ascii="Palatino Linotype" w:hAnsi="Palatino Linotype"/>
          <w:b/>
        </w:rPr>
      </w:pPr>
      <w:bookmarkStart w:id="5" w:name="SharePoint_Instructions"/>
      <w:r w:rsidRPr="004B7962">
        <w:rPr>
          <w:rFonts w:ascii="Palatino Linotype" w:hAnsi="Palatino Linotype"/>
          <w:b/>
        </w:rPr>
        <w:t>SharePoint Instructions</w:t>
      </w:r>
    </w:p>
    <w:bookmarkEnd w:id="5"/>
    <w:p w:rsidR="00053771" w:rsidRPr="004B7962" w:rsidRDefault="00053771" w:rsidP="006B42C4">
      <w:pPr>
        <w:tabs>
          <w:tab w:val="num" w:pos="1980"/>
        </w:tabs>
        <w:spacing w:after="0" w:line="240" w:lineRule="auto"/>
        <w:ind w:left="360"/>
        <w:rPr>
          <w:rFonts w:ascii="Palatino Linotype" w:hAnsi="Palatino Linotype"/>
          <w:b/>
        </w:rPr>
      </w:pPr>
      <w:r w:rsidRPr="004B7962">
        <w:rPr>
          <w:rFonts w:ascii="Palatino Linotype" w:hAnsi="Palatino Linotype"/>
          <w:b/>
        </w:rPr>
        <w:t>General Reporting Submission Requirements</w:t>
      </w:r>
    </w:p>
    <w:p w:rsidR="006B42C4" w:rsidRDefault="006B42C4" w:rsidP="006B42C4">
      <w:pPr>
        <w:tabs>
          <w:tab w:val="left" w:pos="1710"/>
          <w:tab w:val="num" w:pos="2880"/>
        </w:tabs>
        <w:spacing w:after="0" w:line="240" w:lineRule="auto"/>
        <w:ind w:left="360"/>
        <w:rPr>
          <w:rFonts w:ascii="Palatino Linotype" w:hAnsi="Palatino Linotype"/>
        </w:rPr>
      </w:pPr>
    </w:p>
    <w:p w:rsidR="00053771" w:rsidRPr="004B7962" w:rsidRDefault="00053771" w:rsidP="006B42C4">
      <w:pPr>
        <w:tabs>
          <w:tab w:val="left" w:pos="1710"/>
          <w:tab w:val="num" w:pos="2880"/>
        </w:tabs>
        <w:spacing w:after="0" w:line="240" w:lineRule="auto"/>
        <w:ind w:left="360"/>
        <w:rPr>
          <w:rFonts w:ascii="Palatino Linotype" w:hAnsi="Palatino Linotype"/>
        </w:rPr>
      </w:pPr>
      <w:r w:rsidRPr="004B7962">
        <w:rPr>
          <w:rFonts w:ascii="Palatino Linotype" w:hAnsi="Palatino Linotype"/>
        </w:rPr>
        <w:t>For effective contract oversight, OMPP relies on the repor</w:t>
      </w:r>
      <w:r w:rsidR="00DB63C5">
        <w:rPr>
          <w:rFonts w:ascii="Palatino Linotype" w:hAnsi="Palatino Linotype"/>
        </w:rPr>
        <w:t>ts submitted by the PA vendor</w:t>
      </w:r>
      <w:r w:rsidRPr="004B7962">
        <w:rPr>
          <w:rFonts w:ascii="Palatino Linotype" w:hAnsi="Palatino Linotype"/>
        </w:rPr>
        <w:t xml:space="preserve"> to monitor contract compliance, plan operations and quality outcomes. Reporting in uniform formats and timeframes allows OMPP to fairly compare health plans, as well as overall program performance. To ensure proper and consistent submission of r</w:t>
      </w:r>
      <w:r w:rsidR="00DB63C5">
        <w:rPr>
          <w:rFonts w:ascii="Palatino Linotype" w:hAnsi="Palatino Linotype"/>
        </w:rPr>
        <w:t>eporting materials, the PA vendor</w:t>
      </w:r>
      <w:r w:rsidRPr="004B7962">
        <w:rPr>
          <w:rFonts w:ascii="Palatino Linotype" w:hAnsi="Palatino Linotype"/>
        </w:rPr>
        <w:t xml:space="preserve"> must utilize the most current version of the reporting manual. Reports must be submitted completely and accurately in the specified formats for the reporting</w:t>
      </w:r>
      <w:r w:rsidR="0021421F">
        <w:rPr>
          <w:rFonts w:ascii="Palatino Linotype" w:hAnsi="Palatino Linotype"/>
        </w:rPr>
        <w:t xml:space="preserve"> per</w:t>
      </w:r>
      <w:r w:rsidR="00DB63C5">
        <w:rPr>
          <w:rFonts w:ascii="Palatino Linotype" w:hAnsi="Palatino Linotype"/>
        </w:rPr>
        <w:t>iods. OMPP may consider the PA v</w:t>
      </w:r>
      <w:r w:rsidR="0021421F">
        <w:rPr>
          <w:rFonts w:ascii="Palatino Linotype" w:hAnsi="Palatino Linotype"/>
        </w:rPr>
        <w:t>endor</w:t>
      </w:r>
      <w:r w:rsidR="0021421F" w:rsidRPr="004B7962">
        <w:rPr>
          <w:rFonts w:ascii="Palatino Linotype" w:hAnsi="Palatino Linotype"/>
        </w:rPr>
        <w:t xml:space="preserve"> </w:t>
      </w:r>
      <w:r w:rsidR="0021421F">
        <w:rPr>
          <w:rFonts w:ascii="Palatino Linotype" w:hAnsi="Palatino Linotype"/>
        </w:rPr>
        <w:t>‘</w:t>
      </w:r>
      <w:r w:rsidRPr="004B7962">
        <w:rPr>
          <w:rFonts w:ascii="Palatino Linotype" w:hAnsi="Palatino Linotype"/>
        </w:rPr>
        <w:t xml:space="preserve">s reporting data as not received, not received on time or inaccurate if </w:t>
      </w:r>
      <w:r w:rsidR="00DB63C5">
        <w:rPr>
          <w:rFonts w:ascii="Palatino Linotype" w:hAnsi="Palatino Linotype"/>
        </w:rPr>
        <w:t>the PA v</w:t>
      </w:r>
      <w:r w:rsidR="0021421F">
        <w:rPr>
          <w:rFonts w:ascii="Palatino Linotype" w:hAnsi="Palatino Linotype"/>
        </w:rPr>
        <w:t>endor</w:t>
      </w:r>
      <w:r w:rsidR="0021421F" w:rsidRPr="004B7962">
        <w:rPr>
          <w:rFonts w:ascii="Palatino Linotype" w:hAnsi="Palatino Linotype"/>
        </w:rPr>
        <w:t xml:space="preserve"> </w:t>
      </w:r>
      <w:r w:rsidRPr="004B7962">
        <w:rPr>
          <w:rFonts w:ascii="Palatino Linotype" w:hAnsi="Palatino Linotype"/>
        </w:rPr>
        <w:t>submits reporting data in templates or formats not approved by OMPP.</w:t>
      </w:r>
    </w:p>
    <w:p w:rsidR="006B42C4" w:rsidRDefault="006B42C4" w:rsidP="006B42C4">
      <w:pPr>
        <w:tabs>
          <w:tab w:val="left" w:pos="1710"/>
          <w:tab w:val="num" w:pos="2880"/>
        </w:tabs>
        <w:spacing w:after="0" w:line="240" w:lineRule="auto"/>
        <w:ind w:left="360"/>
        <w:rPr>
          <w:rFonts w:ascii="Palatino Linotype" w:hAnsi="Palatino Linotype"/>
        </w:rPr>
      </w:pPr>
    </w:p>
    <w:p w:rsidR="006B42C4" w:rsidRDefault="00053771" w:rsidP="006B42C4">
      <w:pPr>
        <w:tabs>
          <w:tab w:val="left" w:pos="1710"/>
          <w:tab w:val="num" w:pos="2880"/>
        </w:tabs>
        <w:spacing w:after="0" w:line="240" w:lineRule="auto"/>
        <w:ind w:left="360"/>
        <w:rPr>
          <w:rFonts w:ascii="Palatino Linotype" w:hAnsi="Palatino Linotype"/>
        </w:rPr>
      </w:pPr>
      <w:r w:rsidRPr="004B7962">
        <w:rPr>
          <w:rFonts w:ascii="Palatino Linotype" w:hAnsi="Palatino Linotype"/>
        </w:rPr>
        <w:t>Reports may be required to be submitted on an annual, quarterly, and/or ad</w:t>
      </w:r>
      <w:r w:rsidR="00630E1B">
        <w:rPr>
          <w:rFonts w:ascii="Palatino Linotype" w:hAnsi="Palatino Linotype"/>
        </w:rPr>
        <w:t xml:space="preserve"> </w:t>
      </w:r>
      <w:r w:rsidRPr="004B7962">
        <w:rPr>
          <w:rFonts w:ascii="Palatino Linotype" w:hAnsi="Palatino Linotype"/>
        </w:rPr>
        <w:t xml:space="preserve">hoc basis. </w:t>
      </w:r>
      <w:r w:rsidR="00621D05">
        <w:rPr>
          <w:rFonts w:ascii="Palatino Linotype" w:hAnsi="Palatino Linotype"/>
        </w:rPr>
        <w:t>The</w:t>
      </w:r>
      <w:r w:rsidR="00DB63C5">
        <w:rPr>
          <w:rFonts w:ascii="Palatino Linotype" w:hAnsi="Palatino Linotype"/>
        </w:rPr>
        <w:t xml:space="preserve"> PA v</w:t>
      </w:r>
      <w:r w:rsidR="0021421F">
        <w:rPr>
          <w:rFonts w:ascii="Palatino Linotype" w:hAnsi="Palatino Linotype"/>
        </w:rPr>
        <w:t>endor</w:t>
      </w:r>
      <w:r w:rsidRPr="004B7962">
        <w:rPr>
          <w:rFonts w:ascii="Palatino Linotype" w:hAnsi="Palatino Linotype"/>
        </w:rPr>
        <w:t xml:space="preserve"> must certify as to the accuracy, truthfulness and completeness of the report data. An attestation is to be under the signature of either its Financial Officer or Executive Officer (e.g., Pres</w:t>
      </w:r>
      <w:r w:rsidR="00720F40">
        <w:rPr>
          <w:rFonts w:ascii="Palatino Linotype" w:hAnsi="Palatino Linotype"/>
        </w:rPr>
        <w:t>ident, Chief Executive Office, or</w:t>
      </w:r>
      <w:r w:rsidRPr="004B7962">
        <w:rPr>
          <w:rFonts w:ascii="Palatino Linotype" w:hAnsi="Palatino Linotype"/>
        </w:rPr>
        <w:t xml:space="preserve"> Executive Director) and must accompany the report submission. Attestation documents may be uploaded to SharePoint</w:t>
      </w:r>
      <w:r w:rsidR="002B104D" w:rsidRPr="004B7962">
        <w:rPr>
          <w:rFonts w:ascii="Palatino Linotype" w:hAnsi="Palatino Linotype"/>
        </w:rPr>
        <w:t xml:space="preserve"> and </w:t>
      </w:r>
      <w:r w:rsidRPr="004B7962">
        <w:rPr>
          <w:rFonts w:ascii="Palatino Linotype" w:hAnsi="Palatino Linotype"/>
        </w:rPr>
        <w:t>placed in the corresponding reports’ folder.</w:t>
      </w:r>
    </w:p>
    <w:p w:rsidR="00450FCD" w:rsidRDefault="00450FCD" w:rsidP="006B42C4">
      <w:pPr>
        <w:tabs>
          <w:tab w:val="left" w:pos="1710"/>
          <w:tab w:val="num" w:pos="2880"/>
        </w:tabs>
        <w:spacing w:after="0" w:line="240" w:lineRule="auto"/>
        <w:ind w:left="360"/>
        <w:rPr>
          <w:rFonts w:ascii="Palatino Linotype" w:hAnsi="Palatino Linotype"/>
        </w:rPr>
      </w:pPr>
    </w:p>
    <w:p w:rsidR="00053771" w:rsidRPr="004B7962" w:rsidRDefault="00053771" w:rsidP="006B42C4">
      <w:pPr>
        <w:tabs>
          <w:tab w:val="left" w:pos="1710"/>
          <w:tab w:val="num" w:pos="2880"/>
        </w:tabs>
        <w:spacing w:after="0" w:line="240" w:lineRule="auto"/>
        <w:ind w:left="360"/>
        <w:rPr>
          <w:rFonts w:ascii="Palatino Linotype" w:hAnsi="Palatino Linotype"/>
        </w:rPr>
      </w:pPr>
      <w:r w:rsidRPr="004B7962">
        <w:rPr>
          <w:rFonts w:ascii="Palatino Linotype" w:hAnsi="Palatino Linotype"/>
        </w:rPr>
        <w:lastRenderedPageBreak/>
        <w:t xml:space="preserve">If </w:t>
      </w:r>
      <w:r w:rsidR="00DB63C5">
        <w:rPr>
          <w:rFonts w:ascii="Palatino Linotype" w:hAnsi="Palatino Linotype"/>
        </w:rPr>
        <w:t>the PA v</w:t>
      </w:r>
      <w:r w:rsidR="0021421F">
        <w:rPr>
          <w:rFonts w:ascii="Palatino Linotype" w:hAnsi="Palatino Linotype"/>
        </w:rPr>
        <w:t>endor</w:t>
      </w:r>
      <w:r w:rsidR="0021421F" w:rsidRPr="004B7962">
        <w:rPr>
          <w:rFonts w:ascii="Palatino Linotype" w:hAnsi="Palatino Linotype"/>
        </w:rPr>
        <w:t xml:space="preserve"> </w:t>
      </w:r>
      <w:r w:rsidRPr="004B7962">
        <w:rPr>
          <w:rFonts w:ascii="Palatino Linotype" w:hAnsi="Palatino Linotype"/>
        </w:rPr>
        <w:t>fails to provide report data as required, OMPP may consider the p</w:t>
      </w:r>
      <w:r w:rsidR="00A868B1" w:rsidRPr="004B7962">
        <w:rPr>
          <w:rFonts w:ascii="Palatino Linotype" w:hAnsi="Palatino Linotype"/>
        </w:rPr>
        <w:t>lan noncompliant and may assess</w:t>
      </w:r>
      <w:r w:rsidRPr="004B7962">
        <w:rPr>
          <w:rFonts w:ascii="Palatino Linotype" w:hAnsi="Palatino Linotype"/>
        </w:rPr>
        <w:t xml:space="preserve"> remedies as described in the Contract and Scope of Work Attachment.</w:t>
      </w:r>
    </w:p>
    <w:p w:rsidR="006B42C4" w:rsidRDefault="006B42C4" w:rsidP="006B42C4">
      <w:pPr>
        <w:tabs>
          <w:tab w:val="num" w:pos="1980"/>
        </w:tabs>
        <w:spacing w:after="0" w:line="240" w:lineRule="auto"/>
        <w:ind w:left="360"/>
        <w:rPr>
          <w:rFonts w:ascii="Palatino Linotype" w:hAnsi="Palatino Linotype"/>
        </w:rPr>
      </w:pPr>
    </w:p>
    <w:p w:rsidR="00053771" w:rsidRPr="004B7962" w:rsidRDefault="00053771" w:rsidP="006B42C4">
      <w:pPr>
        <w:tabs>
          <w:tab w:val="num" w:pos="1980"/>
        </w:tabs>
        <w:spacing w:after="0" w:line="240" w:lineRule="auto"/>
        <w:ind w:left="360"/>
        <w:rPr>
          <w:rFonts w:ascii="Palatino Linotype" w:hAnsi="Palatino Linotype"/>
          <w:b/>
        </w:rPr>
      </w:pPr>
      <w:r w:rsidRPr="004B7962">
        <w:rPr>
          <w:rFonts w:ascii="Palatino Linotype" w:hAnsi="Palatino Linotype"/>
          <w:b/>
        </w:rPr>
        <w:t>Report Submission</w:t>
      </w:r>
    </w:p>
    <w:p w:rsidR="006B42C4" w:rsidRDefault="006B42C4" w:rsidP="006B42C4">
      <w:pPr>
        <w:tabs>
          <w:tab w:val="left" w:pos="1710"/>
        </w:tabs>
        <w:spacing w:after="0" w:line="240" w:lineRule="auto"/>
        <w:ind w:left="360"/>
        <w:rPr>
          <w:rFonts w:ascii="Palatino Linotype" w:hAnsi="Palatino Linotype"/>
        </w:rPr>
      </w:pPr>
    </w:p>
    <w:p w:rsidR="00053771" w:rsidRPr="004B7962" w:rsidRDefault="00053771" w:rsidP="006B42C4">
      <w:pPr>
        <w:tabs>
          <w:tab w:val="left" w:pos="1710"/>
        </w:tabs>
        <w:spacing w:after="0" w:line="240" w:lineRule="auto"/>
        <w:ind w:left="360"/>
        <w:rPr>
          <w:rFonts w:ascii="Palatino Linotype" w:hAnsi="Palatino Linotype"/>
          <w:color w:val="0000FF"/>
        </w:rPr>
      </w:pPr>
      <w:r w:rsidRPr="004B7962">
        <w:rPr>
          <w:rFonts w:ascii="Palatino Linotype" w:hAnsi="Palatino Linotype"/>
        </w:rPr>
        <w:t xml:space="preserve">A SharePoint site will act as the repository for data submissions. Information sharing will also occur at a general level utilizing this forum. The reporting manual will be saved and available, calendars for submission will be added, as well as loading comparative reports across programs. With receipt of this document, </w:t>
      </w:r>
      <w:r w:rsidR="00DB63C5">
        <w:rPr>
          <w:rFonts w:ascii="Palatino Linotype" w:hAnsi="Palatino Linotype"/>
        </w:rPr>
        <w:t>the PA v</w:t>
      </w:r>
      <w:r w:rsidR="0021421F">
        <w:rPr>
          <w:rFonts w:ascii="Palatino Linotype" w:hAnsi="Palatino Linotype"/>
        </w:rPr>
        <w:t>endor</w:t>
      </w:r>
      <w:r w:rsidR="0021421F" w:rsidRPr="004B7962">
        <w:rPr>
          <w:rFonts w:ascii="Palatino Linotype" w:hAnsi="Palatino Linotype"/>
        </w:rPr>
        <w:t xml:space="preserve"> </w:t>
      </w:r>
      <w:r w:rsidRPr="004B7962">
        <w:rPr>
          <w:rFonts w:ascii="Palatino Linotype" w:hAnsi="Palatino Linotype"/>
        </w:rPr>
        <w:t xml:space="preserve">will be required to submit all reporting data to OMPP using the following SharePoint site:  </w:t>
      </w:r>
      <w:hyperlink r:id="rId8" w:history="1">
        <w:r w:rsidRPr="004B7962">
          <w:rPr>
            <w:rStyle w:val="Hyperlink"/>
            <w:rFonts w:ascii="Palatino Linotype" w:hAnsi="Palatino Linotype"/>
          </w:rPr>
          <w:t>https://myshare.in.gov/FSSA/ompp/managed care/cs/default.aspx</w:t>
        </w:r>
      </w:hyperlink>
      <w:r w:rsidRPr="004B7962">
        <w:rPr>
          <w:rFonts w:ascii="Palatino Linotype" w:hAnsi="Palatino Linotype"/>
        </w:rPr>
        <w:t>.</w:t>
      </w:r>
    </w:p>
    <w:p w:rsidR="00053771" w:rsidRPr="004B7962" w:rsidRDefault="00053771" w:rsidP="00190679">
      <w:pPr>
        <w:tabs>
          <w:tab w:val="left" w:pos="1710"/>
        </w:tabs>
        <w:ind w:left="1728"/>
        <w:rPr>
          <w:rFonts w:ascii="Palatino Linotype" w:hAnsi="Palatino Linotype"/>
          <w:color w:val="0000FF"/>
        </w:rPr>
      </w:pPr>
    </w:p>
    <w:p w:rsidR="00053771" w:rsidRPr="004B7962" w:rsidRDefault="00053771" w:rsidP="006B42C4">
      <w:pPr>
        <w:tabs>
          <w:tab w:val="left" w:pos="1710"/>
        </w:tabs>
        <w:spacing w:after="0" w:line="240" w:lineRule="auto"/>
        <w:ind w:left="360"/>
        <w:rPr>
          <w:rFonts w:ascii="Palatino Linotype" w:hAnsi="Palatino Linotype"/>
          <w:color w:val="0000FF"/>
        </w:rPr>
      </w:pPr>
      <w:r w:rsidRPr="004B7962">
        <w:rPr>
          <w:rFonts w:ascii="Palatino Linotype" w:hAnsi="Palatino Linotype"/>
        </w:rPr>
        <w:t xml:space="preserve">The </w:t>
      </w:r>
      <w:r w:rsidR="00805BB5">
        <w:rPr>
          <w:rFonts w:ascii="Palatino Linotype" w:hAnsi="Palatino Linotype"/>
        </w:rPr>
        <w:t>Prior Authorization</w:t>
      </w:r>
      <w:r w:rsidRPr="004B7962">
        <w:rPr>
          <w:rFonts w:ascii="Palatino Linotype" w:hAnsi="Palatino Linotype"/>
        </w:rPr>
        <w:t xml:space="preserve"> SharePoint site structure has been designed to make the report data readily available for contract management. </w:t>
      </w:r>
      <w:r w:rsidR="00630E1B">
        <w:rPr>
          <w:rFonts w:ascii="Palatino Linotype" w:hAnsi="Palatino Linotype"/>
        </w:rPr>
        <w:t>The</w:t>
      </w:r>
      <w:r w:rsidRPr="004B7962">
        <w:rPr>
          <w:rFonts w:ascii="Palatino Linotype" w:hAnsi="Palatino Linotype"/>
        </w:rPr>
        <w:t xml:space="preserve"> </w:t>
      </w:r>
      <w:r w:rsidR="00DB63C5">
        <w:rPr>
          <w:rFonts w:ascii="Palatino Linotype" w:hAnsi="Palatino Linotype"/>
        </w:rPr>
        <w:t>PA v</w:t>
      </w:r>
      <w:r w:rsidR="0021421F">
        <w:rPr>
          <w:rFonts w:ascii="Palatino Linotype" w:hAnsi="Palatino Linotype"/>
        </w:rPr>
        <w:t>endor</w:t>
      </w:r>
      <w:r w:rsidRPr="004B7962">
        <w:rPr>
          <w:rFonts w:ascii="Palatino Linotype" w:hAnsi="Palatino Linotype"/>
        </w:rPr>
        <w:t xml:space="preserve"> will be provided with access to the Share</w:t>
      </w:r>
      <w:r w:rsidR="00352887">
        <w:rPr>
          <w:rFonts w:ascii="Palatino Linotype" w:hAnsi="Palatino Linotype"/>
        </w:rPr>
        <w:t>Point sub-site for their program</w:t>
      </w:r>
      <w:r w:rsidRPr="004B7962">
        <w:rPr>
          <w:rFonts w:ascii="Palatino Linotype" w:hAnsi="Palatino Linotype"/>
        </w:rPr>
        <w:t xml:space="preserve">. </w:t>
      </w:r>
      <w:r w:rsidR="00DB63C5">
        <w:rPr>
          <w:rFonts w:ascii="Palatino Linotype" w:hAnsi="Palatino Linotype"/>
        </w:rPr>
        <w:t xml:space="preserve"> The PA v</w:t>
      </w:r>
      <w:r w:rsidR="0021421F">
        <w:rPr>
          <w:rFonts w:ascii="Palatino Linotype" w:hAnsi="Palatino Linotype"/>
        </w:rPr>
        <w:t>endor</w:t>
      </w:r>
      <w:r w:rsidR="0021421F" w:rsidRPr="004B7962">
        <w:rPr>
          <w:rFonts w:ascii="Palatino Linotype" w:hAnsi="Palatino Linotype"/>
        </w:rPr>
        <w:t xml:space="preserve"> </w:t>
      </w:r>
      <w:r w:rsidRPr="004B7962">
        <w:rPr>
          <w:rFonts w:ascii="Palatino Linotype" w:hAnsi="Palatino Linotype"/>
        </w:rPr>
        <w:t>will then be fully responsible for placing their report data in the appropriate folder location for access and review by OMPP.  Strict adherence to naming conventions, file submissions and re-submissions is required.</w:t>
      </w:r>
    </w:p>
    <w:p w:rsidR="006B42C4" w:rsidRDefault="006B42C4" w:rsidP="006B42C4">
      <w:pPr>
        <w:tabs>
          <w:tab w:val="left" w:pos="1710"/>
        </w:tabs>
        <w:spacing w:after="0" w:line="240" w:lineRule="auto"/>
        <w:ind w:left="360"/>
        <w:rPr>
          <w:rFonts w:ascii="Palatino Linotype" w:hAnsi="Palatino Linotype"/>
          <w:color w:val="0000FF"/>
        </w:rPr>
      </w:pPr>
    </w:p>
    <w:p w:rsidR="00053771" w:rsidRPr="004B7962" w:rsidRDefault="00DB63C5" w:rsidP="006B42C4">
      <w:pPr>
        <w:tabs>
          <w:tab w:val="left" w:pos="1710"/>
        </w:tabs>
        <w:spacing w:after="0" w:line="240" w:lineRule="auto"/>
        <w:ind w:left="360"/>
        <w:rPr>
          <w:rFonts w:ascii="Palatino Linotype" w:hAnsi="Palatino Linotype"/>
          <w:color w:val="0000FF"/>
        </w:rPr>
      </w:pPr>
      <w:r>
        <w:rPr>
          <w:rFonts w:ascii="Palatino Linotype" w:hAnsi="Palatino Linotype"/>
        </w:rPr>
        <w:t xml:space="preserve">The </w:t>
      </w:r>
      <w:r w:rsidR="00053771" w:rsidRPr="004B7962">
        <w:rPr>
          <w:rFonts w:ascii="Palatino Linotype" w:hAnsi="Palatino Linotype"/>
        </w:rPr>
        <w:t>SharePoint site structure flow is as follows:</w:t>
      </w:r>
    </w:p>
    <w:p w:rsidR="00053771" w:rsidRPr="004B7962" w:rsidRDefault="00053771" w:rsidP="006B42C4">
      <w:pPr>
        <w:tabs>
          <w:tab w:val="left" w:pos="2880"/>
        </w:tabs>
        <w:ind w:left="2880"/>
        <w:rPr>
          <w:rFonts w:ascii="Palatino Linotype" w:hAnsi="Palatino Linotype"/>
        </w:rPr>
      </w:pPr>
    </w:p>
    <w:p w:rsidR="00053771" w:rsidRPr="004B7962" w:rsidRDefault="00053771" w:rsidP="006B42C4">
      <w:pPr>
        <w:numPr>
          <w:ilvl w:val="0"/>
          <w:numId w:val="5"/>
        </w:numPr>
        <w:spacing w:after="0" w:line="240" w:lineRule="auto"/>
        <w:rPr>
          <w:rFonts w:ascii="Palatino Linotype" w:hAnsi="Palatino Linotype"/>
        </w:rPr>
      </w:pPr>
      <w:r w:rsidRPr="004B7962">
        <w:rPr>
          <w:rFonts w:ascii="Palatino Linotype" w:hAnsi="Palatino Linotype"/>
        </w:rPr>
        <w:t>In the sub-site, there will</w:t>
      </w:r>
      <w:r w:rsidR="00DB63C5">
        <w:rPr>
          <w:rFonts w:ascii="Palatino Linotype" w:hAnsi="Palatino Linotype"/>
        </w:rPr>
        <w:t xml:space="preserve"> be a titled tab for FFS</w:t>
      </w:r>
      <w:r w:rsidRPr="004B7962">
        <w:rPr>
          <w:rFonts w:ascii="Palatino Linotype" w:hAnsi="Palatino Linotype"/>
        </w:rPr>
        <w:t xml:space="preserve">. The </w:t>
      </w:r>
      <w:r w:rsidR="00DB63C5">
        <w:rPr>
          <w:rFonts w:ascii="Palatino Linotype" w:hAnsi="Palatino Linotype"/>
        </w:rPr>
        <w:t>PA v</w:t>
      </w:r>
      <w:r w:rsidR="0021421F">
        <w:rPr>
          <w:rFonts w:ascii="Palatino Linotype" w:hAnsi="Palatino Linotype"/>
        </w:rPr>
        <w:t>endor</w:t>
      </w:r>
      <w:r w:rsidRPr="004B7962">
        <w:rPr>
          <w:rFonts w:ascii="Palatino Linotype" w:hAnsi="Palatino Linotype"/>
        </w:rPr>
        <w:t xml:space="preserve"> will have limite</w:t>
      </w:r>
      <w:r w:rsidR="00352887">
        <w:rPr>
          <w:rFonts w:ascii="Palatino Linotype" w:hAnsi="Palatino Linotype"/>
        </w:rPr>
        <w:t>d access to its own program</w:t>
      </w:r>
      <w:r w:rsidRPr="004B7962">
        <w:rPr>
          <w:rFonts w:ascii="Palatino Linotype" w:hAnsi="Palatino Linotype"/>
        </w:rPr>
        <w:t xml:space="preserve"> tab.</w:t>
      </w:r>
    </w:p>
    <w:p w:rsidR="00053771" w:rsidRPr="004B7962" w:rsidRDefault="00053771" w:rsidP="00190679">
      <w:pPr>
        <w:tabs>
          <w:tab w:val="num" w:pos="1980"/>
          <w:tab w:val="left" w:pos="2880"/>
        </w:tabs>
        <w:ind w:left="2016"/>
        <w:rPr>
          <w:rFonts w:ascii="Palatino Linotype" w:hAnsi="Palatino Linotype"/>
        </w:rPr>
      </w:pPr>
    </w:p>
    <w:p w:rsidR="00053771" w:rsidRPr="004B7962" w:rsidRDefault="00053771" w:rsidP="006B42C4">
      <w:pPr>
        <w:numPr>
          <w:ilvl w:val="0"/>
          <w:numId w:val="5"/>
        </w:numPr>
        <w:spacing w:after="0" w:line="240" w:lineRule="auto"/>
        <w:rPr>
          <w:rFonts w:ascii="Palatino Linotype" w:hAnsi="Palatino Linotype"/>
        </w:rPr>
      </w:pPr>
      <w:r w:rsidRPr="004B7962">
        <w:rPr>
          <w:rFonts w:ascii="Palatino Linotype" w:hAnsi="Palatino Linotype"/>
        </w:rPr>
        <w:t xml:space="preserve">Along the left hand side, in the content box for each tab will be a link for </w:t>
      </w:r>
      <w:r w:rsidRPr="004B7962">
        <w:rPr>
          <w:rFonts w:ascii="Palatino Linotype" w:hAnsi="Palatino Linotype"/>
          <w:u w:val="single"/>
        </w:rPr>
        <w:t>Shared Documents</w:t>
      </w:r>
      <w:r w:rsidRPr="004B7962">
        <w:rPr>
          <w:rFonts w:ascii="Palatino Linotype" w:hAnsi="Palatino Linotype"/>
        </w:rPr>
        <w:t>. Click to open.</w:t>
      </w:r>
    </w:p>
    <w:p w:rsidR="00053771" w:rsidRPr="004B7962" w:rsidRDefault="00053771" w:rsidP="00190679">
      <w:pPr>
        <w:tabs>
          <w:tab w:val="num" w:pos="1980"/>
          <w:tab w:val="left" w:pos="2880"/>
        </w:tabs>
        <w:ind w:left="2016"/>
        <w:rPr>
          <w:rFonts w:ascii="Palatino Linotype" w:hAnsi="Palatino Linotype"/>
        </w:rPr>
      </w:pPr>
    </w:p>
    <w:p w:rsidR="00053771" w:rsidRPr="004B7962" w:rsidRDefault="00053771" w:rsidP="006B42C4">
      <w:pPr>
        <w:numPr>
          <w:ilvl w:val="0"/>
          <w:numId w:val="5"/>
        </w:numPr>
        <w:spacing w:after="0" w:line="240" w:lineRule="auto"/>
        <w:rPr>
          <w:rFonts w:ascii="Palatino Linotype" w:hAnsi="Palatino Linotype"/>
        </w:rPr>
      </w:pPr>
      <w:r w:rsidRPr="004B7962">
        <w:rPr>
          <w:rFonts w:ascii="Palatino Linotype" w:hAnsi="Palatino Linotype"/>
        </w:rPr>
        <w:t>Located in each tab, there will be a folder</w:t>
      </w:r>
      <w:r w:rsidRPr="004B7962">
        <w:rPr>
          <w:rFonts w:ascii="Palatino Linotype" w:hAnsi="Palatino Linotype"/>
          <w:b/>
        </w:rPr>
        <w:t xml:space="preserve"> </w:t>
      </w:r>
      <w:r w:rsidRPr="004B7962">
        <w:rPr>
          <w:rFonts w:ascii="Palatino Linotype" w:hAnsi="Palatino Linotype"/>
        </w:rPr>
        <w:t>for each year. Click on the appl</w:t>
      </w:r>
      <w:r w:rsidR="00352887">
        <w:rPr>
          <w:rFonts w:ascii="Palatino Linotype" w:hAnsi="Palatino Linotype"/>
        </w:rPr>
        <w:t>icable reporting year (i.e. 2016, 2017 etc.)</w:t>
      </w:r>
    </w:p>
    <w:p w:rsidR="00053771" w:rsidRPr="004B7962" w:rsidRDefault="00053771" w:rsidP="00190679">
      <w:pPr>
        <w:tabs>
          <w:tab w:val="num" w:pos="1980"/>
          <w:tab w:val="left" w:pos="2880"/>
        </w:tabs>
        <w:ind w:left="2016"/>
        <w:rPr>
          <w:rFonts w:ascii="Palatino Linotype" w:hAnsi="Palatino Linotype"/>
        </w:rPr>
      </w:pPr>
    </w:p>
    <w:p w:rsidR="00053771" w:rsidRPr="004B7962" w:rsidRDefault="00053771" w:rsidP="006B42C4">
      <w:pPr>
        <w:numPr>
          <w:ilvl w:val="0"/>
          <w:numId w:val="5"/>
        </w:numPr>
        <w:spacing w:after="0" w:line="240" w:lineRule="auto"/>
        <w:rPr>
          <w:rFonts w:ascii="Palatino Linotype" w:hAnsi="Palatino Linotype"/>
        </w:rPr>
      </w:pPr>
      <w:r w:rsidRPr="004B7962">
        <w:rPr>
          <w:rFonts w:ascii="Palatino Linotype" w:hAnsi="Palatino Linotype"/>
        </w:rPr>
        <w:t>For each year, there will be sub-folders titled for quarterly and annual reporting periods and any ad-hoc reports. Please note: Quarterly, annual, and ad-hoc reports should be uploaded to the sub-folder titled for the month, quarter, or year being reported.  All communication and material related to work pla</w:t>
      </w:r>
      <w:r w:rsidR="00352887">
        <w:rPr>
          <w:rFonts w:ascii="Palatino Linotype" w:hAnsi="Palatino Linotype"/>
        </w:rPr>
        <w:t xml:space="preserve">ns that OMPP requests from the PA vendor </w:t>
      </w:r>
      <w:r w:rsidRPr="004B7962">
        <w:rPr>
          <w:rFonts w:ascii="Palatino Linotype" w:hAnsi="Palatino Linotype"/>
        </w:rPr>
        <w:t>sh</w:t>
      </w:r>
      <w:r w:rsidR="00352887">
        <w:rPr>
          <w:rFonts w:ascii="Palatino Linotype" w:hAnsi="Palatino Linotype"/>
        </w:rPr>
        <w:t>ould be placed in the appropriate</w:t>
      </w:r>
      <w:r w:rsidRPr="004B7962">
        <w:rPr>
          <w:rFonts w:ascii="Palatino Linotype" w:hAnsi="Palatino Linotype"/>
        </w:rPr>
        <w:t xml:space="preserve"> folder. This will allow all updates to be in one location.</w:t>
      </w:r>
    </w:p>
    <w:p w:rsidR="00053771" w:rsidRPr="004B7962" w:rsidRDefault="00053771" w:rsidP="00190679">
      <w:pPr>
        <w:tabs>
          <w:tab w:val="num" w:pos="1980"/>
          <w:tab w:val="left" w:pos="2880"/>
        </w:tabs>
        <w:ind w:left="2016" w:hanging="360"/>
        <w:rPr>
          <w:rFonts w:ascii="Palatino Linotype" w:hAnsi="Palatino Linotype"/>
        </w:rPr>
      </w:pPr>
    </w:p>
    <w:p w:rsidR="00053771" w:rsidRPr="004B7962" w:rsidRDefault="00621D05" w:rsidP="006B42C4">
      <w:pPr>
        <w:numPr>
          <w:ilvl w:val="0"/>
          <w:numId w:val="5"/>
        </w:numPr>
        <w:spacing w:after="0" w:line="240" w:lineRule="auto"/>
        <w:rPr>
          <w:rFonts w:ascii="Palatino Linotype" w:hAnsi="Palatino Linotype"/>
        </w:rPr>
      </w:pPr>
      <w:r w:rsidRPr="004B7962">
        <w:rPr>
          <w:rFonts w:ascii="Palatino Linotype" w:hAnsi="Palatino Linotype"/>
        </w:rPr>
        <w:lastRenderedPageBreak/>
        <w:t xml:space="preserve">In </w:t>
      </w:r>
      <w:r>
        <w:rPr>
          <w:rFonts w:ascii="Palatino Linotype" w:hAnsi="Palatino Linotype"/>
        </w:rPr>
        <w:t>the</w:t>
      </w:r>
      <w:r w:rsidRPr="004B7962">
        <w:rPr>
          <w:rFonts w:ascii="Palatino Linotype" w:hAnsi="Palatino Linotype"/>
        </w:rPr>
        <w:t xml:space="preserve"> monthly or quarterly sub-folders are Report Category sub-folders where reports are to be located. </w:t>
      </w:r>
    </w:p>
    <w:p w:rsidR="00053771" w:rsidRPr="004B7962" w:rsidRDefault="00053771" w:rsidP="00190679">
      <w:pPr>
        <w:tabs>
          <w:tab w:val="num" w:pos="1980"/>
          <w:tab w:val="left" w:pos="2880"/>
        </w:tabs>
        <w:ind w:left="2016" w:hanging="360"/>
        <w:rPr>
          <w:rFonts w:ascii="Palatino Linotype" w:hAnsi="Palatino Linotype"/>
        </w:rPr>
      </w:pPr>
    </w:p>
    <w:p w:rsidR="00053771" w:rsidRPr="004B7962" w:rsidRDefault="00053771" w:rsidP="006B42C4">
      <w:pPr>
        <w:numPr>
          <w:ilvl w:val="0"/>
          <w:numId w:val="5"/>
        </w:numPr>
        <w:spacing w:after="0" w:line="240" w:lineRule="auto"/>
        <w:rPr>
          <w:rFonts w:ascii="Palatino Linotype" w:hAnsi="Palatino Linotype"/>
        </w:rPr>
      </w:pPr>
      <w:r w:rsidRPr="004B7962">
        <w:rPr>
          <w:rFonts w:ascii="Palatino Linotype" w:hAnsi="Palatino Linotype"/>
        </w:rPr>
        <w:t>A document can then be uploaded to the appropriate folder in the requisite naming conventions described later in this document. To upload documents, click on either “New” or “Upload” by following the instructions provided at the site.</w:t>
      </w:r>
    </w:p>
    <w:p w:rsidR="00053771" w:rsidRPr="004B7962" w:rsidRDefault="00053771" w:rsidP="00190679">
      <w:pPr>
        <w:tabs>
          <w:tab w:val="num" w:pos="1980"/>
          <w:tab w:val="left" w:pos="2880"/>
        </w:tabs>
        <w:ind w:left="2016" w:hanging="360"/>
        <w:rPr>
          <w:rFonts w:ascii="Palatino Linotype" w:hAnsi="Palatino Linotype"/>
        </w:rPr>
      </w:pPr>
    </w:p>
    <w:p w:rsidR="00053771" w:rsidRPr="004B7962" w:rsidRDefault="00053771" w:rsidP="006B42C4">
      <w:pPr>
        <w:numPr>
          <w:ilvl w:val="0"/>
          <w:numId w:val="5"/>
        </w:numPr>
        <w:spacing w:after="0" w:line="240" w:lineRule="auto"/>
        <w:rPr>
          <w:rFonts w:ascii="Palatino Linotype" w:hAnsi="Palatino Linotype"/>
        </w:rPr>
      </w:pPr>
      <w:r w:rsidRPr="004B7962">
        <w:rPr>
          <w:rFonts w:ascii="Palatino Linotype" w:hAnsi="Palatino Linotype"/>
        </w:rPr>
        <w:t>An index of the categories and related reports can be located on the program sub-site to determine specifically where a report belongs. Generally, the attestation and ad hoc documents</w:t>
      </w:r>
      <w:r w:rsidR="00621D05" w:rsidRPr="004B7962">
        <w:rPr>
          <w:rFonts w:ascii="Palatino Linotype" w:hAnsi="Palatino Linotype"/>
        </w:rPr>
        <w:t>, and</w:t>
      </w:r>
      <w:r w:rsidRPr="004B7962">
        <w:rPr>
          <w:rFonts w:ascii="Palatino Linotype" w:hAnsi="Palatino Linotype"/>
        </w:rPr>
        <w:t xml:space="preserve"> any open work plans belong in a dedicated folder.  Indiana Department of Revenue reports belong in the Financial Reports folder.</w:t>
      </w:r>
    </w:p>
    <w:p w:rsidR="00053771" w:rsidRPr="004B7962" w:rsidRDefault="00053771" w:rsidP="00190679">
      <w:pPr>
        <w:tabs>
          <w:tab w:val="num" w:pos="1980"/>
        </w:tabs>
        <w:ind w:left="2016"/>
        <w:rPr>
          <w:rFonts w:ascii="Palatino Linotype" w:hAnsi="Palatino Linotype"/>
        </w:rPr>
      </w:pPr>
    </w:p>
    <w:p w:rsidR="00053771" w:rsidRPr="004B7962" w:rsidRDefault="00053771" w:rsidP="006B42C4">
      <w:pPr>
        <w:numPr>
          <w:ilvl w:val="1"/>
          <w:numId w:val="5"/>
        </w:numPr>
        <w:spacing w:after="0" w:line="240" w:lineRule="auto"/>
        <w:rPr>
          <w:rFonts w:ascii="Palatino Linotype" w:hAnsi="Palatino Linotype"/>
        </w:rPr>
      </w:pPr>
      <w:r w:rsidRPr="004B7962">
        <w:rPr>
          <w:rFonts w:ascii="Palatino Linotype" w:hAnsi="Palatino Linotype"/>
          <w:u w:val="single"/>
        </w:rPr>
        <w:t>Example:</w:t>
      </w:r>
      <w:r w:rsidRPr="004B7962">
        <w:rPr>
          <w:rFonts w:ascii="Palatino Linotype" w:hAnsi="Palatino Linotype"/>
        </w:rPr>
        <w:t xml:space="preserve">  Placement of quarterly </w:t>
      </w:r>
      <w:r w:rsidR="0021421F">
        <w:rPr>
          <w:rFonts w:ascii="Palatino Linotype" w:hAnsi="Palatino Linotype"/>
        </w:rPr>
        <w:t>PA</w:t>
      </w:r>
      <w:r w:rsidRPr="004B7962">
        <w:rPr>
          <w:rFonts w:ascii="Palatino Linotype" w:hAnsi="Palatino Linotype"/>
        </w:rPr>
        <w:t xml:space="preserve"> data requested to be submitted by October </w:t>
      </w:r>
      <w:r w:rsidR="00F264A7">
        <w:rPr>
          <w:rFonts w:ascii="Palatino Linotype" w:hAnsi="Palatino Linotype"/>
        </w:rPr>
        <w:t>31</w:t>
      </w:r>
      <w:r w:rsidRPr="004B7962">
        <w:rPr>
          <w:rFonts w:ascii="Palatino Linotype" w:hAnsi="Palatino Linotype"/>
        </w:rPr>
        <w:t>, 201</w:t>
      </w:r>
      <w:r w:rsidR="00352887">
        <w:rPr>
          <w:rFonts w:ascii="Palatino Linotype" w:hAnsi="Palatino Linotype"/>
        </w:rPr>
        <w:t>6</w:t>
      </w:r>
      <w:r w:rsidRPr="004B7962">
        <w:rPr>
          <w:rFonts w:ascii="Palatino Linotype" w:hAnsi="Palatino Linotype"/>
        </w:rPr>
        <w:t>. Drill down in the following path:</w:t>
      </w:r>
    </w:p>
    <w:p w:rsidR="006B42C4" w:rsidRPr="00BB1763" w:rsidRDefault="00352887" w:rsidP="006B42C4">
      <w:pPr>
        <w:numPr>
          <w:ilvl w:val="0"/>
          <w:numId w:val="17"/>
        </w:numPr>
        <w:tabs>
          <w:tab w:val="left" w:pos="2250"/>
          <w:tab w:val="left" w:pos="2880"/>
          <w:tab w:val="left" w:pos="3240"/>
        </w:tabs>
        <w:spacing w:line="240" w:lineRule="auto"/>
        <w:ind w:left="2880"/>
        <w:rPr>
          <w:rFonts w:ascii="Palatino Linotype" w:hAnsi="Palatino Linotype"/>
        </w:rPr>
      </w:pPr>
      <w:r>
        <w:rPr>
          <w:rFonts w:ascii="Palatino Linotype" w:hAnsi="Palatino Linotype"/>
        </w:rPr>
        <w:t>Sub-Site:  FFS</w:t>
      </w:r>
      <w:r w:rsidR="00053771" w:rsidRPr="00BB1763">
        <w:rPr>
          <w:rFonts w:ascii="Palatino Linotype" w:hAnsi="Palatino Linotype"/>
        </w:rPr>
        <w:tab/>
      </w:r>
    </w:p>
    <w:p w:rsidR="006B42C4" w:rsidRDefault="00352887" w:rsidP="006B42C4">
      <w:pPr>
        <w:numPr>
          <w:ilvl w:val="0"/>
          <w:numId w:val="17"/>
        </w:numPr>
        <w:tabs>
          <w:tab w:val="left" w:pos="2250"/>
          <w:tab w:val="left" w:pos="2880"/>
          <w:tab w:val="left" w:pos="3240"/>
        </w:tabs>
        <w:spacing w:line="240" w:lineRule="auto"/>
        <w:ind w:left="2880"/>
        <w:rPr>
          <w:rFonts w:ascii="Palatino Linotype" w:hAnsi="Palatino Linotype"/>
        </w:rPr>
      </w:pPr>
      <w:r>
        <w:rPr>
          <w:rFonts w:ascii="Palatino Linotype" w:hAnsi="Palatino Linotype"/>
        </w:rPr>
        <w:t>Tab:  CMCS</w:t>
      </w:r>
    </w:p>
    <w:p w:rsidR="00053771" w:rsidRPr="006B42C4" w:rsidRDefault="00352887" w:rsidP="006B42C4">
      <w:pPr>
        <w:numPr>
          <w:ilvl w:val="0"/>
          <w:numId w:val="17"/>
        </w:numPr>
        <w:tabs>
          <w:tab w:val="left" w:pos="2250"/>
          <w:tab w:val="left" w:pos="2880"/>
          <w:tab w:val="left" w:pos="3240"/>
        </w:tabs>
        <w:spacing w:line="240" w:lineRule="auto"/>
        <w:ind w:left="2880"/>
        <w:rPr>
          <w:rFonts w:ascii="Palatino Linotype" w:hAnsi="Palatino Linotype"/>
        </w:rPr>
      </w:pPr>
      <w:r>
        <w:rPr>
          <w:rFonts w:ascii="Palatino Linotype" w:hAnsi="Palatino Linotype"/>
        </w:rPr>
        <w:t>Folder:  2016</w:t>
      </w:r>
      <w:r w:rsidR="00053771" w:rsidRPr="006B42C4">
        <w:rPr>
          <w:rFonts w:ascii="Palatino Linotype" w:hAnsi="Palatino Linotype"/>
        </w:rPr>
        <w:t xml:space="preserve">  </w:t>
      </w:r>
      <w:r w:rsidR="00053771" w:rsidRPr="006B42C4">
        <w:rPr>
          <w:rFonts w:ascii="Palatino Linotype" w:hAnsi="Palatino Linotype"/>
        </w:rPr>
        <w:tab/>
      </w:r>
    </w:p>
    <w:p w:rsidR="006B42C4" w:rsidRDefault="00352887" w:rsidP="006B42C4">
      <w:pPr>
        <w:numPr>
          <w:ilvl w:val="0"/>
          <w:numId w:val="17"/>
        </w:numPr>
        <w:tabs>
          <w:tab w:val="left" w:pos="2250"/>
          <w:tab w:val="left" w:pos="2880"/>
          <w:tab w:val="left" w:pos="3240"/>
        </w:tabs>
        <w:spacing w:line="240" w:lineRule="auto"/>
        <w:rPr>
          <w:rFonts w:ascii="Palatino Linotype" w:hAnsi="Palatino Linotype"/>
        </w:rPr>
      </w:pPr>
      <w:r>
        <w:rPr>
          <w:rFonts w:ascii="Palatino Linotype" w:hAnsi="Palatino Linotype"/>
        </w:rPr>
        <w:t>Sub-Folder:  Octo</w:t>
      </w:r>
      <w:r w:rsidR="00053771" w:rsidRPr="004B7962">
        <w:rPr>
          <w:rFonts w:ascii="Palatino Linotype" w:hAnsi="Palatino Linotype"/>
        </w:rPr>
        <w:t>ber</w:t>
      </w:r>
    </w:p>
    <w:p w:rsidR="006B42C4" w:rsidRDefault="00053771" w:rsidP="006B42C4">
      <w:pPr>
        <w:numPr>
          <w:ilvl w:val="0"/>
          <w:numId w:val="17"/>
        </w:numPr>
        <w:tabs>
          <w:tab w:val="left" w:pos="2250"/>
          <w:tab w:val="left" w:pos="2880"/>
          <w:tab w:val="left" w:pos="3240"/>
        </w:tabs>
        <w:spacing w:line="240" w:lineRule="auto"/>
        <w:rPr>
          <w:rFonts w:ascii="Palatino Linotype" w:hAnsi="Palatino Linotype"/>
        </w:rPr>
      </w:pPr>
      <w:r w:rsidRPr="006B42C4">
        <w:rPr>
          <w:rFonts w:ascii="Palatino Linotype" w:hAnsi="Palatino Linotype"/>
        </w:rPr>
        <w:t xml:space="preserve">Sub-Folder:    </w:t>
      </w:r>
      <w:r w:rsidR="00BB1763">
        <w:rPr>
          <w:rFonts w:ascii="Palatino Linotype" w:hAnsi="Palatino Linotype"/>
        </w:rPr>
        <w:t>Prior Authorization</w:t>
      </w:r>
      <w:r w:rsidRPr="006B42C4">
        <w:rPr>
          <w:rFonts w:ascii="Palatino Linotype" w:hAnsi="Palatino Linotype"/>
        </w:rPr>
        <w:t xml:space="preserve"> Reports</w:t>
      </w:r>
    </w:p>
    <w:p w:rsidR="00053771" w:rsidRPr="006B42C4" w:rsidRDefault="00352887" w:rsidP="006B42C4">
      <w:pPr>
        <w:numPr>
          <w:ilvl w:val="0"/>
          <w:numId w:val="17"/>
        </w:numPr>
        <w:tabs>
          <w:tab w:val="left" w:pos="2250"/>
          <w:tab w:val="left" w:pos="2880"/>
          <w:tab w:val="left" w:pos="3240"/>
        </w:tabs>
        <w:spacing w:line="240" w:lineRule="auto"/>
        <w:rPr>
          <w:rFonts w:ascii="Palatino Linotype" w:hAnsi="Palatino Linotype"/>
        </w:rPr>
      </w:pPr>
      <w:r>
        <w:rPr>
          <w:rFonts w:ascii="Palatino Linotype" w:hAnsi="Palatino Linotype"/>
        </w:rPr>
        <w:t xml:space="preserve">Excel File:  </w:t>
      </w:r>
      <w:r w:rsidR="0021421F">
        <w:rPr>
          <w:rFonts w:ascii="Palatino Linotype" w:hAnsi="Palatino Linotype"/>
        </w:rPr>
        <w:t>PA</w:t>
      </w:r>
      <w:r w:rsidR="00053771" w:rsidRPr="006B42C4">
        <w:rPr>
          <w:rFonts w:ascii="Palatino Linotype" w:hAnsi="Palatino Linotype"/>
        </w:rPr>
        <w:t>-</w:t>
      </w:r>
      <w:r>
        <w:rPr>
          <w:rFonts w:ascii="Palatino Linotype" w:hAnsi="Palatino Linotype"/>
        </w:rPr>
        <w:t>CMCS</w:t>
      </w:r>
      <w:r w:rsidR="00053771" w:rsidRPr="006B42C4">
        <w:rPr>
          <w:rFonts w:ascii="Palatino Linotype" w:hAnsi="Palatino Linotype"/>
        </w:rPr>
        <w:t xml:space="preserve">-Quarterly-Oct </w:t>
      </w:r>
      <w:r>
        <w:rPr>
          <w:rFonts w:ascii="Palatino Linotype" w:hAnsi="Palatino Linotype"/>
        </w:rPr>
        <w:t>2016</w:t>
      </w:r>
      <w:r w:rsidR="00053771" w:rsidRPr="006B42C4">
        <w:rPr>
          <w:rFonts w:ascii="Palatino Linotype" w:hAnsi="Palatino Linotype"/>
        </w:rPr>
        <w:t xml:space="preserve">   </w:t>
      </w:r>
    </w:p>
    <w:p w:rsidR="00053771" w:rsidRPr="004B7962" w:rsidRDefault="00053771" w:rsidP="006B42C4">
      <w:pPr>
        <w:tabs>
          <w:tab w:val="left" w:pos="360"/>
          <w:tab w:val="left" w:pos="2250"/>
          <w:tab w:val="left" w:pos="2880"/>
          <w:tab w:val="left" w:pos="4680"/>
        </w:tabs>
        <w:ind w:left="360"/>
        <w:rPr>
          <w:rFonts w:ascii="Palatino Linotype" w:hAnsi="Palatino Linotype"/>
        </w:rPr>
      </w:pPr>
      <w:r w:rsidRPr="004B7962">
        <w:rPr>
          <w:rFonts w:ascii="Palatino Linotype" w:hAnsi="Palatino Linotype"/>
          <w:b/>
        </w:rPr>
        <w:t>File Naming Conventions</w:t>
      </w:r>
    </w:p>
    <w:p w:rsidR="00053771" w:rsidRPr="004B7962" w:rsidRDefault="00053771" w:rsidP="006B42C4">
      <w:pPr>
        <w:spacing w:after="0" w:line="240" w:lineRule="auto"/>
        <w:ind w:left="360"/>
        <w:rPr>
          <w:rFonts w:ascii="Palatino Linotype" w:hAnsi="Palatino Linotype"/>
        </w:rPr>
      </w:pPr>
      <w:r w:rsidRPr="004B7962">
        <w:rPr>
          <w:rFonts w:ascii="Palatino Linotype" w:hAnsi="Palatino Linotype"/>
        </w:rPr>
        <w:t>All excel files are required to be submitted in a format that OMPP may readily utilize for consolidation into comparison reports. Excel files may not be modified from the templa</w:t>
      </w:r>
      <w:r w:rsidR="00352887">
        <w:rPr>
          <w:rFonts w:ascii="Palatino Linotype" w:hAnsi="Palatino Linotype"/>
        </w:rPr>
        <w:t xml:space="preserve">tes provided to the PA vendor.  The PA vendor </w:t>
      </w:r>
      <w:r w:rsidRPr="004B7962">
        <w:rPr>
          <w:rFonts w:ascii="Palatino Linotype" w:hAnsi="Palatino Linotype"/>
        </w:rPr>
        <w:t>should populate data into the required field locations only. Quality control check validations should occur with every repo</w:t>
      </w:r>
      <w:r w:rsidR="00352887">
        <w:rPr>
          <w:rFonts w:ascii="Palatino Linotype" w:hAnsi="Palatino Linotype"/>
        </w:rPr>
        <w:t>rt submission by the PA vendor</w:t>
      </w:r>
      <w:r w:rsidRPr="004B7962">
        <w:rPr>
          <w:rFonts w:ascii="Palatino Linotype" w:hAnsi="Palatino Linotype"/>
        </w:rPr>
        <w:t xml:space="preserve"> to reduce replacement files and inaccurate reporting.</w:t>
      </w:r>
    </w:p>
    <w:p w:rsidR="006B42C4" w:rsidRDefault="006B42C4" w:rsidP="006B42C4">
      <w:pPr>
        <w:spacing w:after="0" w:line="240" w:lineRule="auto"/>
        <w:ind w:firstLine="360"/>
        <w:rPr>
          <w:rFonts w:ascii="Palatino Linotype" w:hAnsi="Palatino Linotype"/>
        </w:rPr>
      </w:pPr>
    </w:p>
    <w:p w:rsidR="00053771" w:rsidRPr="004B7962" w:rsidRDefault="00352887" w:rsidP="006B42C4">
      <w:pPr>
        <w:spacing w:after="0" w:line="240" w:lineRule="auto"/>
        <w:ind w:firstLine="360"/>
        <w:rPr>
          <w:rFonts w:ascii="Palatino Linotype" w:hAnsi="Palatino Linotype"/>
        </w:rPr>
      </w:pPr>
      <w:r>
        <w:rPr>
          <w:rFonts w:ascii="Palatino Linotype" w:hAnsi="Palatino Linotype"/>
        </w:rPr>
        <w:t>PA vendor</w:t>
      </w:r>
      <w:r w:rsidR="00053771" w:rsidRPr="004B7962">
        <w:rPr>
          <w:rFonts w:ascii="Palatino Linotype" w:hAnsi="Palatino Linotype"/>
        </w:rPr>
        <w:t xml:space="preserve"> reports are to be submitted in the following format:</w:t>
      </w:r>
    </w:p>
    <w:p w:rsidR="00053771" w:rsidRPr="004B7962" w:rsidRDefault="00FD785A" w:rsidP="00190679">
      <w:pPr>
        <w:pStyle w:val="NoSpacing"/>
        <w:tabs>
          <w:tab w:val="left" w:pos="1710"/>
          <w:tab w:val="num" w:pos="2880"/>
          <w:tab w:val="left" w:pos="3150"/>
        </w:tabs>
        <w:rPr>
          <w:rFonts w:ascii="Palatino Linotype" w:hAnsi="Palatino Linotype"/>
        </w:rPr>
      </w:pPr>
      <w:r>
        <w:rPr>
          <w:rFonts w:ascii="Palatino Linotype" w:hAnsi="Palatino Linotype"/>
        </w:rPr>
        <w:t xml:space="preserve">                               Vendor:  </w:t>
      </w:r>
    </w:p>
    <w:p w:rsidR="00053771" w:rsidRPr="004B7962" w:rsidRDefault="00190679" w:rsidP="00190679">
      <w:pPr>
        <w:pStyle w:val="NoSpacing"/>
        <w:tabs>
          <w:tab w:val="left" w:pos="1710"/>
          <w:tab w:val="num" w:pos="2880"/>
          <w:tab w:val="left" w:pos="3150"/>
        </w:tabs>
        <w:rPr>
          <w:rFonts w:ascii="Palatino Linotype" w:hAnsi="Palatino Linotype"/>
        </w:rPr>
      </w:pPr>
      <w:r w:rsidRPr="004B7962">
        <w:rPr>
          <w:rFonts w:ascii="Palatino Linotype" w:hAnsi="Palatino Linotype"/>
        </w:rPr>
        <w:tab/>
      </w:r>
      <w:r w:rsidR="00FD785A">
        <w:rPr>
          <w:rFonts w:ascii="Palatino Linotype" w:hAnsi="Palatino Linotype"/>
        </w:rPr>
        <w:t xml:space="preserve">Reporting Period:  </w:t>
      </w:r>
    </w:p>
    <w:p w:rsidR="00053771" w:rsidRDefault="00190679" w:rsidP="00190679">
      <w:pPr>
        <w:pStyle w:val="NoSpacing"/>
        <w:tabs>
          <w:tab w:val="left" w:pos="1710"/>
          <w:tab w:val="num" w:pos="2880"/>
          <w:tab w:val="left" w:pos="3150"/>
        </w:tabs>
        <w:rPr>
          <w:rFonts w:ascii="Palatino Linotype" w:hAnsi="Palatino Linotype"/>
        </w:rPr>
      </w:pPr>
      <w:r w:rsidRPr="004B7962">
        <w:rPr>
          <w:rFonts w:ascii="Palatino Linotype" w:hAnsi="Palatino Linotype"/>
        </w:rPr>
        <w:tab/>
      </w:r>
      <w:r w:rsidR="00FD785A">
        <w:rPr>
          <w:rFonts w:ascii="Palatino Linotype" w:hAnsi="Palatino Linotype"/>
        </w:rPr>
        <w:t xml:space="preserve">Report Name:  </w:t>
      </w:r>
    </w:p>
    <w:p w:rsidR="00FD785A" w:rsidRPr="004B7962" w:rsidRDefault="00FD785A" w:rsidP="00190679">
      <w:pPr>
        <w:pStyle w:val="NoSpacing"/>
        <w:tabs>
          <w:tab w:val="left" w:pos="1710"/>
          <w:tab w:val="num" w:pos="2880"/>
          <w:tab w:val="left" w:pos="3150"/>
        </w:tabs>
        <w:rPr>
          <w:rFonts w:ascii="Palatino Linotype" w:hAnsi="Palatino Linotype"/>
        </w:rPr>
      </w:pPr>
      <w:r>
        <w:rPr>
          <w:rFonts w:ascii="Palatino Linotype" w:hAnsi="Palatino Linotype"/>
        </w:rPr>
        <w:t xml:space="preserve">                               Report Code:</w:t>
      </w:r>
    </w:p>
    <w:p w:rsidR="00053771" w:rsidRPr="004B7962" w:rsidRDefault="00053771" w:rsidP="00190679">
      <w:pPr>
        <w:tabs>
          <w:tab w:val="num" w:pos="1710"/>
        </w:tabs>
        <w:ind w:left="1728" w:firstLine="180"/>
        <w:rPr>
          <w:rFonts w:ascii="Palatino Linotype" w:hAnsi="Palatino Linotype"/>
        </w:rPr>
      </w:pPr>
    </w:p>
    <w:p w:rsidR="00053771" w:rsidRPr="004B7962" w:rsidRDefault="00053771" w:rsidP="00190679">
      <w:pPr>
        <w:numPr>
          <w:ilvl w:val="3"/>
          <w:numId w:val="2"/>
        </w:numPr>
        <w:tabs>
          <w:tab w:val="clear" w:pos="3960"/>
          <w:tab w:val="num" w:pos="1710"/>
          <w:tab w:val="left" w:pos="2250"/>
        </w:tabs>
        <w:spacing w:after="0" w:line="240" w:lineRule="auto"/>
        <w:ind w:left="1728"/>
        <w:rPr>
          <w:rFonts w:ascii="Palatino Linotype" w:hAnsi="Palatino Linotype"/>
        </w:rPr>
      </w:pPr>
      <w:r w:rsidRPr="004B7962">
        <w:rPr>
          <w:rFonts w:ascii="Palatino Linotype" w:hAnsi="Palatino Linotype"/>
        </w:rPr>
        <w:lastRenderedPageBreak/>
        <w:t>Excel file documents are a compilation of a report series. An overall ab</w:t>
      </w:r>
      <w:r w:rsidR="00FD785A">
        <w:rPr>
          <w:rFonts w:ascii="Palatino Linotype" w:hAnsi="Palatino Linotype"/>
        </w:rPr>
        <w:t>breviation for these</w:t>
      </w:r>
      <w:r w:rsidRPr="004B7962">
        <w:rPr>
          <w:rFonts w:ascii="Palatino Linotype" w:hAnsi="Palatino Linotype"/>
        </w:rPr>
        <w:t xml:space="preserve"> reports of “</w:t>
      </w:r>
      <w:r w:rsidR="009F5F24">
        <w:rPr>
          <w:rFonts w:ascii="Palatino Linotype" w:hAnsi="Palatino Linotype"/>
        </w:rPr>
        <w:t>PA</w:t>
      </w:r>
      <w:r w:rsidRPr="004B7962">
        <w:rPr>
          <w:rFonts w:ascii="Palatino Linotype" w:hAnsi="Palatino Linotype"/>
        </w:rPr>
        <w:t>” is to be used.</w:t>
      </w:r>
    </w:p>
    <w:p w:rsidR="00053771" w:rsidRPr="004B7962" w:rsidRDefault="00053771" w:rsidP="00190679">
      <w:pPr>
        <w:numPr>
          <w:ilvl w:val="3"/>
          <w:numId w:val="2"/>
        </w:numPr>
        <w:tabs>
          <w:tab w:val="clear" w:pos="3960"/>
          <w:tab w:val="num" w:pos="1710"/>
          <w:tab w:val="left" w:pos="2250"/>
        </w:tabs>
        <w:spacing w:after="0" w:line="240" w:lineRule="auto"/>
        <w:ind w:left="1728"/>
        <w:rPr>
          <w:rFonts w:ascii="Palatino Linotype" w:hAnsi="Palatino Linotype"/>
        </w:rPr>
      </w:pPr>
      <w:r w:rsidRPr="004B7962">
        <w:rPr>
          <w:rFonts w:ascii="Palatino Linotype" w:hAnsi="Palatino Linotype"/>
        </w:rPr>
        <w:t>Reporting Period: Quarters should be designated as Q1, Q2, Q3, or Q4 and Annual should be designated as AN. Two digit years should be indicated.</w:t>
      </w:r>
    </w:p>
    <w:p w:rsidR="00BB1763" w:rsidRDefault="00BB1763" w:rsidP="00190679">
      <w:pPr>
        <w:tabs>
          <w:tab w:val="num" w:pos="1710"/>
          <w:tab w:val="left" w:pos="3240"/>
        </w:tabs>
        <w:ind w:left="1728"/>
        <w:outlineLvl w:val="0"/>
        <w:rPr>
          <w:rFonts w:ascii="Palatino Linotype" w:hAnsi="Palatino Linotype"/>
        </w:rPr>
      </w:pPr>
    </w:p>
    <w:p w:rsidR="00053771" w:rsidRPr="004B7962" w:rsidRDefault="00053771" w:rsidP="00190679">
      <w:pPr>
        <w:tabs>
          <w:tab w:val="num" w:pos="1710"/>
          <w:tab w:val="left" w:pos="3240"/>
        </w:tabs>
        <w:ind w:left="1728"/>
        <w:outlineLvl w:val="0"/>
        <w:rPr>
          <w:rFonts w:ascii="Palatino Linotype" w:hAnsi="Palatino Linotype"/>
          <w:b/>
        </w:rPr>
      </w:pPr>
      <w:r w:rsidRPr="004B7962">
        <w:rPr>
          <w:rFonts w:ascii="Palatino Linotype" w:hAnsi="Palatino Linotype"/>
        </w:rPr>
        <w:t xml:space="preserve">Example 1:  </w:t>
      </w:r>
      <w:r w:rsidRPr="004B7962">
        <w:rPr>
          <w:rFonts w:ascii="Palatino Linotype" w:hAnsi="Palatino Linotype"/>
          <w:b/>
        </w:rPr>
        <w:t>“</w:t>
      </w:r>
      <w:r w:rsidR="00BB1763">
        <w:rPr>
          <w:rFonts w:ascii="Palatino Linotype" w:hAnsi="Palatino Linotype"/>
          <w:b/>
        </w:rPr>
        <w:t>PA</w:t>
      </w:r>
      <w:r w:rsidRPr="004B7962">
        <w:rPr>
          <w:rFonts w:ascii="Palatino Linotype" w:hAnsi="Palatino Linotype"/>
        </w:rPr>
        <w:t>-</w:t>
      </w:r>
      <w:r w:rsidR="00FD785A">
        <w:rPr>
          <w:rFonts w:ascii="Palatino Linotype" w:hAnsi="Palatino Linotype"/>
        </w:rPr>
        <w:t>CMCS</w:t>
      </w:r>
      <w:r w:rsidRPr="004B7962">
        <w:rPr>
          <w:rFonts w:ascii="Palatino Linotype" w:hAnsi="Palatino Linotype"/>
        </w:rPr>
        <w:t>-Q1-</w:t>
      </w:r>
      <w:r w:rsidR="00FD785A">
        <w:rPr>
          <w:rFonts w:ascii="Palatino Linotype" w:hAnsi="Palatino Linotype"/>
        </w:rPr>
        <w:t>17</w:t>
      </w:r>
      <w:r w:rsidRPr="004B7962">
        <w:rPr>
          <w:rFonts w:ascii="Palatino Linotype" w:hAnsi="Palatino Linotype"/>
        </w:rPr>
        <w:t>.xls</w:t>
      </w:r>
      <w:r w:rsidRPr="004B7962">
        <w:rPr>
          <w:rFonts w:ascii="Palatino Linotype" w:hAnsi="Palatino Linotype"/>
          <w:b/>
        </w:rPr>
        <w:t>”</w:t>
      </w:r>
    </w:p>
    <w:p w:rsidR="00053771" w:rsidRPr="004B7962" w:rsidRDefault="00053771" w:rsidP="006B42C4">
      <w:pPr>
        <w:tabs>
          <w:tab w:val="num" w:pos="1980"/>
        </w:tabs>
        <w:spacing w:after="0" w:line="240" w:lineRule="auto"/>
        <w:ind w:left="360"/>
        <w:outlineLvl w:val="0"/>
        <w:rPr>
          <w:rFonts w:ascii="Palatino Linotype" w:hAnsi="Palatino Linotype"/>
        </w:rPr>
      </w:pPr>
      <w:r w:rsidRPr="004B7962">
        <w:rPr>
          <w:rFonts w:ascii="Palatino Linotype" w:hAnsi="Palatino Linotype"/>
          <w:b/>
        </w:rPr>
        <w:t>SharePoint Access</w:t>
      </w:r>
    </w:p>
    <w:p w:rsidR="00053771" w:rsidRPr="004B7962" w:rsidRDefault="00053771" w:rsidP="006B42C4">
      <w:pPr>
        <w:tabs>
          <w:tab w:val="left" w:pos="1710"/>
        </w:tabs>
        <w:spacing w:after="0" w:line="240" w:lineRule="auto"/>
        <w:ind w:left="360"/>
        <w:outlineLvl w:val="0"/>
        <w:rPr>
          <w:rFonts w:ascii="Palatino Linotype" w:hAnsi="Palatino Linotype"/>
        </w:rPr>
      </w:pPr>
      <w:r w:rsidRPr="004B7962">
        <w:rPr>
          <w:rFonts w:ascii="Palatino Linotype" w:hAnsi="Palatino Linotype"/>
        </w:rPr>
        <w:t>Access should be made available within five business days.  To obtain o</w:t>
      </w:r>
      <w:r w:rsidR="00FD785A">
        <w:rPr>
          <w:rFonts w:ascii="Palatino Linotype" w:hAnsi="Palatino Linotype"/>
        </w:rPr>
        <w:t xml:space="preserve">r modify access for PA vendor </w:t>
      </w:r>
      <w:r w:rsidRPr="004B7962">
        <w:rPr>
          <w:rFonts w:ascii="Palatino Linotype" w:hAnsi="Palatino Linotype"/>
        </w:rPr>
        <w:t xml:space="preserve">staff, an email request should be sent to </w:t>
      </w:r>
      <w:r w:rsidR="00F9198F">
        <w:rPr>
          <w:rFonts w:ascii="Palatino Linotype" w:hAnsi="Palatino Linotype"/>
        </w:rPr>
        <w:t>OMPP</w:t>
      </w:r>
      <w:r w:rsidRPr="004B7962">
        <w:rPr>
          <w:rFonts w:ascii="Palatino Linotype" w:hAnsi="Palatino Linotype"/>
        </w:rPr>
        <w:t>. Please include the following attributes:</w:t>
      </w:r>
    </w:p>
    <w:p w:rsidR="00053771" w:rsidRPr="004B7962" w:rsidRDefault="008362ED" w:rsidP="00190679">
      <w:pPr>
        <w:pStyle w:val="NoSpacing"/>
        <w:numPr>
          <w:ilvl w:val="0"/>
          <w:numId w:val="8"/>
        </w:numPr>
        <w:tabs>
          <w:tab w:val="left" w:pos="1710"/>
        </w:tabs>
        <w:ind w:left="1728"/>
        <w:rPr>
          <w:rFonts w:ascii="Palatino Linotype" w:hAnsi="Palatino Linotype"/>
        </w:rPr>
      </w:pPr>
      <w:r>
        <w:rPr>
          <w:rFonts w:ascii="Palatino Linotype" w:hAnsi="Palatino Linotype"/>
        </w:rPr>
        <w:t>Vendor Name</w:t>
      </w:r>
    </w:p>
    <w:p w:rsidR="00053771" w:rsidRPr="004B7962" w:rsidRDefault="00053771" w:rsidP="00190679">
      <w:pPr>
        <w:pStyle w:val="NoSpacing"/>
        <w:numPr>
          <w:ilvl w:val="0"/>
          <w:numId w:val="8"/>
        </w:numPr>
        <w:tabs>
          <w:tab w:val="left" w:pos="1710"/>
        </w:tabs>
        <w:ind w:left="1728"/>
        <w:rPr>
          <w:rFonts w:ascii="Palatino Linotype" w:hAnsi="Palatino Linotype"/>
        </w:rPr>
      </w:pPr>
      <w:r w:rsidRPr="004B7962">
        <w:rPr>
          <w:rFonts w:ascii="Palatino Linotype" w:hAnsi="Palatino Linotype"/>
        </w:rPr>
        <w:t>Employee Name</w:t>
      </w:r>
    </w:p>
    <w:p w:rsidR="00053771" w:rsidRPr="004B7962" w:rsidRDefault="00053771" w:rsidP="00190679">
      <w:pPr>
        <w:pStyle w:val="NoSpacing"/>
        <w:numPr>
          <w:ilvl w:val="0"/>
          <w:numId w:val="8"/>
        </w:numPr>
        <w:tabs>
          <w:tab w:val="left" w:pos="1710"/>
        </w:tabs>
        <w:ind w:left="1728"/>
        <w:rPr>
          <w:rFonts w:ascii="Palatino Linotype" w:hAnsi="Palatino Linotype"/>
        </w:rPr>
      </w:pPr>
      <w:r w:rsidRPr="004B7962">
        <w:rPr>
          <w:rFonts w:ascii="Palatino Linotype" w:hAnsi="Palatino Linotype"/>
        </w:rPr>
        <w:t>Employee Telephone number</w:t>
      </w:r>
    </w:p>
    <w:p w:rsidR="00053771" w:rsidRPr="004B7962" w:rsidRDefault="00053771" w:rsidP="00190679">
      <w:pPr>
        <w:pStyle w:val="NoSpacing"/>
        <w:numPr>
          <w:ilvl w:val="0"/>
          <w:numId w:val="8"/>
        </w:numPr>
        <w:tabs>
          <w:tab w:val="left" w:pos="1710"/>
        </w:tabs>
        <w:ind w:left="1728"/>
        <w:rPr>
          <w:rFonts w:ascii="Palatino Linotype" w:hAnsi="Palatino Linotype"/>
        </w:rPr>
      </w:pPr>
      <w:r w:rsidRPr="004B7962">
        <w:rPr>
          <w:rFonts w:ascii="Palatino Linotype" w:hAnsi="Palatino Linotype"/>
        </w:rPr>
        <w:t>Employee Email address</w:t>
      </w:r>
    </w:p>
    <w:p w:rsidR="00053771" w:rsidRPr="004B7962" w:rsidRDefault="00053771" w:rsidP="00190679">
      <w:pPr>
        <w:pStyle w:val="NoSpacing"/>
        <w:numPr>
          <w:ilvl w:val="0"/>
          <w:numId w:val="8"/>
        </w:numPr>
        <w:tabs>
          <w:tab w:val="left" w:pos="1710"/>
        </w:tabs>
        <w:ind w:left="1728"/>
        <w:rPr>
          <w:rFonts w:ascii="Palatino Linotype" w:hAnsi="Palatino Linotype"/>
        </w:rPr>
      </w:pPr>
      <w:r w:rsidRPr="004B7962">
        <w:rPr>
          <w:rFonts w:ascii="Palatino Linotype" w:hAnsi="Palatino Linotype"/>
        </w:rPr>
        <w:t>Title</w:t>
      </w:r>
    </w:p>
    <w:p w:rsidR="00053771" w:rsidRPr="004B7962" w:rsidRDefault="00053771" w:rsidP="00190679">
      <w:pPr>
        <w:pStyle w:val="NoSpacing"/>
        <w:numPr>
          <w:ilvl w:val="0"/>
          <w:numId w:val="8"/>
        </w:numPr>
        <w:tabs>
          <w:tab w:val="left" w:pos="1710"/>
        </w:tabs>
        <w:ind w:left="1728"/>
        <w:rPr>
          <w:rFonts w:ascii="Palatino Linotype" w:hAnsi="Palatino Linotype"/>
        </w:rPr>
      </w:pPr>
      <w:r w:rsidRPr="004B7962">
        <w:rPr>
          <w:rFonts w:ascii="Palatino Linotype" w:hAnsi="Palatino Linotype"/>
        </w:rPr>
        <w:t>Requested Action: (New, Delete, Modify)</w:t>
      </w:r>
    </w:p>
    <w:p w:rsidR="00053771" w:rsidRPr="004B7962" w:rsidRDefault="00053771" w:rsidP="00190679">
      <w:pPr>
        <w:pStyle w:val="NoSpacing"/>
        <w:numPr>
          <w:ilvl w:val="0"/>
          <w:numId w:val="8"/>
        </w:numPr>
        <w:tabs>
          <w:tab w:val="left" w:pos="1710"/>
        </w:tabs>
        <w:ind w:left="1728"/>
        <w:rPr>
          <w:rFonts w:ascii="Palatino Linotype" w:hAnsi="Palatino Linotype"/>
        </w:rPr>
      </w:pPr>
      <w:r w:rsidRPr="004B7962">
        <w:rPr>
          <w:rFonts w:ascii="Palatino Linotype" w:hAnsi="Palatino Linotype"/>
        </w:rPr>
        <w:t>Access Type: (Read only, Edit/Contribute)</w:t>
      </w:r>
    </w:p>
    <w:p w:rsidR="00053771" w:rsidRPr="004B7962" w:rsidRDefault="00053771" w:rsidP="00190679">
      <w:pPr>
        <w:tabs>
          <w:tab w:val="left" w:pos="1710"/>
          <w:tab w:val="left" w:pos="2160"/>
        </w:tabs>
        <w:ind w:left="1728"/>
        <w:outlineLvl w:val="0"/>
        <w:rPr>
          <w:rFonts w:ascii="Palatino Linotype" w:hAnsi="Palatino Linotype"/>
        </w:rPr>
      </w:pPr>
    </w:p>
    <w:p w:rsidR="00053771" w:rsidRPr="004B7962" w:rsidRDefault="00053771" w:rsidP="00160293">
      <w:pPr>
        <w:numPr>
          <w:ilvl w:val="1"/>
          <w:numId w:val="2"/>
        </w:numPr>
        <w:spacing w:after="0" w:line="240" w:lineRule="auto"/>
        <w:rPr>
          <w:rFonts w:ascii="Palatino Linotype" w:hAnsi="Palatino Linotype"/>
          <w:b/>
        </w:rPr>
      </w:pPr>
      <w:bookmarkStart w:id="6" w:name="OMPP_Audits"/>
      <w:r w:rsidRPr="004B7962">
        <w:rPr>
          <w:rFonts w:ascii="Palatino Linotype" w:hAnsi="Palatino Linotype"/>
          <w:b/>
        </w:rPr>
        <w:t>OMPP Audits</w:t>
      </w:r>
    </w:p>
    <w:bookmarkEnd w:id="6"/>
    <w:p w:rsidR="00053771" w:rsidRPr="004B7962" w:rsidRDefault="00053771" w:rsidP="006B42C4">
      <w:pPr>
        <w:tabs>
          <w:tab w:val="left" w:pos="1440"/>
          <w:tab w:val="num" w:pos="2160"/>
        </w:tabs>
        <w:spacing w:after="0" w:line="240" w:lineRule="auto"/>
        <w:ind w:left="360"/>
        <w:rPr>
          <w:rFonts w:ascii="Palatino Linotype" w:hAnsi="Palatino Linotype"/>
          <w:b/>
        </w:rPr>
      </w:pPr>
      <w:r w:rsidRPr="004B7962">
        <w:rPr>
          <w:rFonts w:ascii="Palatino Linotype" w:hAnsi="Palatino Linotype"/>
        </w:rPr>
        <w:t xml:space="preserve">OMPP </w:t>
      </w:r>
      <w:r w:rsidR="008362ED">
        <w:rPr>
          <w:rFonts w:ascii="Palatino Linotype" w:hAnsi="Palatino Linotype"/>
        </w:rPr>
        <w:t>rese</w:t>
      </w:r>
      <w:r w:rsidR="00FD785A">
        <w:rPr>
          <w:rFonts w:ascii="Palatino Linotype" w:hAnsi="Palatino Linotype"/>
        </w:rPr>
        <w:t>rves the right to audit the PA v</w:t>
      </w:r>
      <w:r w:rsidR="008362ED">
        <w:rPr>
          <w:rFonts w:ascii="Palatino Linotype" w:hAnsi="Palatino Linotype"/>
        </w:rPr>
        <w:t>endor</w:t>
      </w:r>
      <w:r w:rsidRPr="004B7962">
        <w:rPr>
          <w:rFonts w:ascii="Palatino Linotype" w:hAnsi="Palatino Linotype"/>
        </w:rPr>
        <w:t>’s self-reported data and change reporting requirements at any time with reasonable notice.  OMPP may requi</w:t>
      </w:r>
      <w:r w:rsidR="008810CB" w:rsidRPr="004B7962">
        <w:rPr>
          <w:rFonts w:ascii="Palatino Linotype" w:hAnsi="Palatino Linotype"/>
        </w:rPr>
        <w:t xml:space="preserve">re corrective actions </w:t>
      </w:r>
      <w:r w:rsidRPr="004B7962">
        <w:rPr>
          <w:rFonts w:ascii="Palatino Linotype" w:hAnsi="Palatino Linotype"/>
        </w:rPr>
        <w:t xml:space="preserve">as specified in Section </w:t>
      </w:r>
      <w:r w:rsidR="00F03A47">
        <w:rPr>
          <w:rFonts w:ascii="Palatino Linotype" w:hAnsi="Palatino Linotype"/>
        </w:rPr>
        <w:t>6</w:t>
      </w:r>
      <w:r w:rsidR="00F9198F">
        <w:rPr>
          <w:rFonts w:ascii="Palatino Linotype" w:hAnsi="Palatino Linotype"/>
        </w:rPr>
        <w:t>.2.1</w:t>
      </w:r>
      <w:r w:rsidR="008810CB" w:rsidRPr="004B7962">
        <w:rPr>
          <w:rFonts w:ascii="Palatino Linotype" w:hAnsi="Palatino Linotype"/>
        </w:rPr>
        <w:t xml:space="preserve"> of</w:t>
      </w:r>
      <w:r w:rsidRPr="004B7962">
        <w:rPr>
          <w:rFonts w:ascii="Palatino Linotype" w:hAnsi="Palatino Linotype"/>
        </w:rPr>
        <w:t xml:space="preserve"> the Scope of Work and any subsequent contract amendments, for </w:t>
      </w:r>
      <w:r w:rsidR="00FD785A">
        <w:rPr>
          <w:rFonts w:ascii="Palatino Linotype" w:hAnsi="Palatino Linotype"/>
        </w:rPr>
        <w:t>the PA v</w:t>
      </w:r>
      <w:r w:rsidR="008362ED">
        <w:rPr>
          <w:rFonts w:ascii="Palatino Linotype" w:hAnsi="Palatino Linotype"/>
        </w:rPr>
        <w:t>endor</w:t>
      </w:r>
      <w:r w:rsidR="00630E1B">
        <w:rPr>
          <w:rFonts w:ascii="Palatino Linotype" w:hAnsi="Palatino Linotype"/>
        </w:rPr>
        <w:t xml:space="preserve"> non</w:t>
      </w:r>
      <w:r w:rsidRPr="004B7962">
        <w:rPr>
          <w:rFonts w:ascii="Palatino Linotype" w:hAnsi="Palatino Linotype"/>
        </w:rPr>
        <w:t xml:space="preserve">compliance with these and other subsequent reporting requirements and performance standards.  OMPP may change the frequency of reports and may require additional reports with reasonable advance notice to </w:t>
      </w:r>
      <w:r w:rsidR="00F03A47">
        <w:rPr>
          <w:rFonts w:ascii="Palatino Linotype" w:hAnsi="Palatino Linotype"/>
        </w:rPr>
        <w:t>the PA v</w:t>
      </w:r>
      <w:r w:rsidR="008362ED">
        <w:rPr>
          <w:rFonts w:ascii="Palatino Linotype" w:hAnsi="Palatino Linotype"/>
        </w:rPr>
        <w:t>endor</w:t>
      </w:r>
      <w:r w:rsidRPr="004B7962">
        <w:rPr>
          <w:rFonts w:ascii="Palatino Linotype" w:hAnsi="Palatino Linotype"/>
        </w:rPr>
        <w:t>.</w:t>
      </w:r>
    </w:p>
    <w:p w:rsidR="006B42C4" w:rsidRDefault="006B42C4" w:rsidP="006B42C4">
      <w:pPr>
        <w:tabs>
          <w:tab w:val="num" w:pos="720"/>
          <w:tab w:val="num" w:pos="1800"/>
        </w:tabs>
        <w:spacing w:after="0" w:line="240" w:lineRule="auto"/>
        <w:ind w:left="360"/>
        <w:rPr>
          <w:rFonts w:ascii="Palatino Linotype" w:hAnsi="Palatino Linotype"/>
          <w:b/>
          <w:color w:val="000000"/>
        </w:rPr>
      </w:pPr>
      <w:bookmarkStart w:id="7" w:name="OMPP_Reviews"/>
    </w:p>
    <w:p w:rsidR="00053771" w:rsidRPr="004B7962" w:rsidRDefault="00053771" w:rsidP="00160293">
      <w:pPr>
        <w:numPr>
          <w:ilvl w:val="1"/>
          <w:numId w:val="2"/>
        </w:numPr>
        <w:tabs>
          <w:tab w:val="num" w:pos="1800"/>
        </w:tabs>
        <w:spacing w:after="0" w:line="240" w:lineRule="auto"/>
        <w:rPr>
          <w:rFonts w:ascii="Palatino Linotype" w:hAnsi="Palatino Linotype"/>
          <w:b/>
        </w:rPr>
      </w:pPr>
      <w:r w:rsidRPr="004B7962">
        <w:rPr>
          <w:rFonts w:ascii="Palatino Linotype" w:hAnsi="Palatino Linotype"/>
          <w:b/>
          <w:color w:val="000000"/>
        </w:rPr>
        <w:t>OMPP Reviews</w:t>
      </w:r>
    </w:p>
    <w:bookmarkEnd w:id="7"/>
    <w:p w:rsidR="00053771" w:rsidRPr="004B7962" w:rsidRDefault="00053771" w:rsidP="006B42C4">
      <w:pPr>
        <w:tabs>
          <w:tab w:val="num" w:pos="1980"/>
        </w:tabs>
        <w:spacing w:after="0" w:line="240" w:lineRule="auto"/>
        <w:ind w:left="360"/>
        <w:rPr>
          <w:rFonts w:ascii="Palatino Linotype" w:hAnsi="Palatino Linotype"/>
          <w:b/>
        </w:rPr>
      </w:pPr>
      <w:r w:rsidRPr="004B7962">
        <w:rPr>
          <w:rFonts w:ascii="Palatino Linotype" w:hAnsi="Palatino Linotype"/>
          <w:color w:val="000000"/>
        </w:rPr>
        <w:t>Contractor agrees that the State may periodically review Contractor’s books and records to verify the accuracy of Contractor’s performance reports and to otherwise determine Contractor’s entitlement to performance based monies.  Such reviews may be conducted at any time upon reasonable prior notice.  Contractor shall cooperate with the State with respect to any such review.  The State’s review rights shall continue for a period of five (5) years following the termination or expiration of the Contract, regardless of the reason for termination.</w:t>
      </w:r>
    </w:p>
    <w:p w:rsidR="00053771" w:rsidRPr="004B7962" w:rsidRDefault="00053771" w:rsidP="00053771">
      <w:pPr>
        <w:tabs>
          <w:tab w:val="num" w:pos="1440"/>
        </w:tabs>
        <w:ind w:left="1440"/>
        <w:rPr>
          <w:rFonts w:ascii="Palatino Linotype" w:hAnsi="Palatino Linotype"/>
          <w:b/>
        </w:rPr>
      </w:pPr>
    </w:p>
    <w:p w:rsidR="00053771" w:rsidRPr="004B7962" w:rsidRDefault="00053771" w:rsidP="00160293">
      <w:pPr>
        <w:numPr>
          <w:ilvl w:val="1"/>
          <w:numId w:val="2"/>
        </w:numPr>
        <w:spacing w:after="0" w:line="240" w:lineRule="auto"/>
        <w:rPr>
          <w:rFonts w:ascii="Palatino Linotype" w:hAnsi="Palatino Linotype"/>
          <w:b/>
        </w:rPr>
      </w:pPr>
      <w:bookmarkStart w:id="8" w:name="Performance_Reporting_Feedback"/>
      <w:r w:rsidRPr="004B7962">
        <w:rPr>
          <w:rFonts w:ascii="Palatino Linotype" w:hAnsi="Palatino Linotype"/>
          <w:b/>
        </w:rPr>
        <w:t>Performance Reporting Feedback</w:t>
      </w:r>
    </w:p>
    <w:bookmarkEnd w:id="8"/>
    <w:p w:rsidR="00053771" w:rsidRPr="004B7962" w:rsidRDefault="00053771" w:rsidP="006B42C4">
      <w:pPr>
        <w:tabs>
          <w:tab w:val="left" w:pos="1440"/>
          <w:tab w:val="num" w:pos="2160"/>
        </w:tabs>
        <w:spacing w:after="0" w:line="240" w:lineRule="auto"/>
        <w:ind w:left="360"/>
        <w:rPr>
          <w:rFonts w:ascii="Palatino Linotype" w:hAnsi="Palatino Linotype"/>
          <w:b/>
        </w:rPr>
      </w:pPr>
      <w:r w:rsidRPr="004B7962">
        <w:rPr>
          <w:rFonts w:ascii="Palatino Linotype" w:hAnsi="Palatino Linotype"/>
        </w:rPr>
        <w:t xml:space="preserve">OMPP will provide feedback to </w:t>
      </w:r>
      <w:r w:rsidR="00F03A47">
        <w:rPr>
          <w:rFonts w:ascii="Palatino Linotype" w:hAnsi="Palatino Linotype"/>
        </w:rPr>
        <w:t>the PA v</w:t>
      </w:r>
      <w:r w:rsidR="008362ED">
        <w:rPr>
          <w:rFonts w:ascii="Palatino Linotype" w:hAnsi="Palatino Linotype"/>
        </w:rPr>
        <w:t>endor</w:t>
      </w:r>
      <w:r w:rsidR="008362ED" w:rsidRPr="004B7962">
        <w:rPr>
          <w:rFonts w:ascii="Palatino Linotype" w:hAnsi="Palatino Linotype"/>
        </w:rPr>
        <w:t xml:space="preserve"> </w:t>
      </w:r>
      <w:r w:rsidRPr="004B7962">
        <w:rPr>
          <w:rFonts w:ascii="Palatino Linotype" w:hAnsi="Palatino Linotype"/>
        </w:rPr>
        <w:t xml:space="preserve">regarding its performance reporting data.  Feedback will include confirmation letters upon receiving the performance data, feedback via an excel sheet regarding issues for which OMPP requires additional explanation.  At </w:t>
      </w:r>
      <w:r w:rsidRPr="004B7962">
        <w:rPr>
          <w:rFonts w:ascii="Palatino Linotype" w:hAnsi="Palatino Linotype"/>
        </w:rPr>
        <w:lastRenderedPageBreak/>
        <w:t>OMPP’s dis</w:t>
      </w:r>
      <w:r w:rsidR="00F03A47">
        <w:rPr>
          <w:rFonts w:ascii="Palatino Linotype" w:hAnsi="Palatino Linotype"/>
        </w:rPr>
        <w:t>cretion, the OMPP Prior Authorization Manger</w:t>
      </w:r>
      <w:r w:rsidRPr="004B7962">
        <w:rPr>
          <w:rFonts w:ascii="Palatino Linotype" w:hAnsi="Palatino Linotype"/>
        </w:rPr>
        <w:t xml:space="preserve"> may discuss any performance reports, or any other data, during </w:t>
      </w:r>
      <w:r w:rsidR="00F03A47">
        <w:rPr>
          <w:rFonts w:ascii="Palatino Linotype" w:hAnsi="Palatino Linotype"/>
        </w:rPr>
        <w:t>the PA v</w:t>
      </w:r>
      <w:r w:rsidR="008362ED">
        <w:rPr>
          <w:rFonts w:ascii="Palatino Linotype" w:hAnsi="Palatino Linotype"/>
        </w:rPr>
        <w:t>endor’s</w:t>
      </w:r>
      <w:r w:rsidR="008362ED" w:rsidRPr="004B7962">
        <w:rPr>
          <w:rFonts w:ascii="Palatino Linotype" w:hAnsi="Palatino Linotype"/>
        </w:rPr>
        <w:t xml:space="preserve"> </w:t>
      </w:r>
      <w:r w:rsidRPr="004B7962">
        <w:rPr>
          <w:rFonts w:ascii="Palatino Linotype" w:hAnsi="Palatino Linotype"/>
        </w:rPr>
        <w:t xml:space="preserve">regular on-site visit or at any other time.  </w:t>
      </w:r>
    </w:p>
    <w:p w:rsidR="00053771" w:rsidRPr="004B7962" w:rsidRDefault="00053771" w:rsidP="00190679">
      <w:pPr>
        <w:tabs>
          <w:tab w:val="left" w:pos="1440"/>
          <w:tab w:val="num" w:pos="2160"/>
        </w:tabs>
        <w:ind w:left="1440"/>
        <w:rPr>
          <w:rFonts w:ascii="Palatino Linotype" w:hAnsi="Palatino Linotype"/>
          <w:b/>
        </w:rPr>
      </w:pPr>
    </w:p>
    <w:p w:rsidR="00053771" w:rsidRPr="004B7962" w:rsidRDefault="00053771" w:rsidP="006B42C4">
      <w:pPr>
        <w:tabs>
          <w:tab w:val="left" w:pos="1440"/>
          <w:tab w:val="num" w:pos="2160"/>
        </w:tabs>
        <w:spacing w:after="0" w:line="240" w:lineRule="auto"/>
        <w:ind w:left="360"/>
        <w:rPr>
          <w:rFonts w:ascii="Palatino Linotype" w:hAnsi="Palatino Linotype"/>
          <w:b/>
        </w:rPr>
      </w:pPr>
      <w:r w:rsidRPr="004B7962">
        <w:rPr>
          <w:rFonts w:ascii="Palatino Linotype" w:hAnsi="Palatino Linotype"/>
        </w:rPr>
        <w:t xml:space="preserve">OMPP may schedule meetings or conference calls with </w:t>
      </w:r>
      <w:r w:rsidR="00DF6F5D">
        <w:rPr>
          <w:rFonts w:ascii="Palatino Linotype" w:hAnsi="Palatino Linotype"/>
        </w:rPr>
        <w:t>the PA v</w:t>
      </w:r>
      <w:r w:rsidR="008362ED">
        <w:rPr>
          <w:rFonts w:ascii="Palatino Linotype" w:hAnsi="Palatino Linotype"/>
        </w:rPr>
        <w:t>endor</w:t>
      </w:r>
      <w:r w:rsidR="008362ED" w:rsidRPr="004B7962">
        <w:rPr>
          <w:rFonts w:ascii="Palatino Linotype" w:hAnsi="Palatino Linotype"/>
        </w:rPr>
        <w:t xml:space="preserve"> </w:t>
      </w:r>
      <w:r w:rsidRPr="004B7962">
        <w:rPr>
          <w:rFonts w:ascii="Palatino Linotype" w:hAnsi="Palatino Linotype"/>
        </w:rPr>
        <w:t xml:space="preserve">upon receiving </w:t>
      </w:r>
      <w:r w:rsidR="00DF6F5D">
        <w:rPr>
          <w:rFonts w:ascii="Palatino Linotype" w:hAnsi="Palatino Linotype"/>
        </w:rPr>
        <w:t>the PA v</w:t>
      </w:r>
      <w:r w:rsidR="008362ED">
        <w:rPr>
          <w:rFonts w:ascii="Palatino Linotype" w:hAnsi="Palatino Linotype"/>
        </w:rPr>
        <w:t>endor</w:t>
      </w:r>
      <w:r w:rsidRPr="004B7962">
        <w:rPr>
          <w:rFonts w:ascii="Palatino Linotype" w:hAnsi="Palatino Linotype"/>
        </w:rPr>
        <w:t xml:space="preserve">’s performance data.  When OMPP identifies potential performance issues, the </w:t>
      </w:r>
      <w:r w:rsidR="00DF6F5D">
        <w:rPr>
          <w:rFonts w:ascii="Palatino Linotype" w:hAnsi="Palatino Linotype"/>
        </w:rPr>
        <w:t>PA v</w:t>
      </w:r>
      <w:r w:rsidR="008362ED">
        <w:rPr>
          <w:rFonts w:ascii="Palatino Linotype" w:hAnsi="Palatino Linotype"/>
        </w:rPr>
        <w:t>endor</w:t>
      </w:r>
      <w:r w:rsidR="008362ED" w:rsidRPr="004B7962">
        <w:rPr>
          <w:rFonts w:ascii="Palatino Linotype" w:hAnsi="Palatino Linotype"/>
        </w:rPr>
        <w:t xml:space="preserve"> </w:t>
      </w:r>
      <w:r w:rsidRPr="004B7962">
        <w:rPr>
          <w:rFonts w:ascii="Palatino Linotype" w:hAnsi="Palatino Linotype"/>
        </w:rPr>
        <w:t xml:space="preserve">must formally respond in writing to these issues within two business days of the receipt of the feedback meeting or conference call.  If </w:t>
      </w:r>
      <w:r w:rsidR="00DF6F5D">
        <w:rPr>
          <w:rFonts w:ascii="Palatino Linotype" w:hAnsi="Palatino Linotype"/>
        </w:rPr>
        <w:t>the PA v</w:t>
      </w:r>
      <w:r w:rsidR="008362ED">
        <w:rPr>
          <w:rFonts w:ascii="Palatino Linotype" w:hAnsi="Palatino Linotype"/>
        </w:rPr>
        <w:t>endor</w:t>
      </w:r>
      <w:r w:rsidR="008362ED" w:rsidRPr="004B7962">
        <w:rPr>
          <w:rFonts w:ascii="Palatino Linotype" w:hAnsi="Palatino Linotype"/>
        </w:rPr>
        <w:t xml:space="preserve"> </w:t>
      </w:r>
      <w:r w:rsidRPr="004B7962">
        <w:rPr>
          <w:rFonts w:ascii="Palatino Linotype" w:hAnsi="Palatino Linotype"/>
        </w:rPr>
        <w:t xml:space="preserve">fails to provide a formal, written response to the feedback or fails to respond within two business days, OMPP may consider </w:t>
      </w:r>
      <w:r w:rsidR="00DF6F5D">
        <w:rPr>
          <w:rFonts w:ascii="Palatino Linotype" w:hAnsi="Palatino Linotype"/>
        </w:rPr>
        <w:t>the PA v</w:t>
      </w:r>
      <w:r w:rsidR="008362ED">
        <w:rPr>
          <w:rFonts w:ascii="Palatino Linotype" w:hAnsi="Palatino Linotype"/>
        </w:rPr>
        <w:t>endor</w:t>
      </w:r>
      <w:r w:rsidR="008362ED" w:rsidRPr="004B7962">
        <w:rPr>
          <w:rFonts w:ascii="Palatino Linotype" w:hAnsi="Palatino Linotype"/>
        </w:rPr>
        <w:t xml:space="preserve"> </w:t>
      </w:r>
      <w:r w:rsidRPr="004B7962">
        <w:rPr>
          <w:rFonts w:ascii="Palatino Linotype" w:hAnsi="Palatino Linotype"/>
        </w:rPr>
        <w:t>noncompliant in its performance reporting and may implement corrective actions.</w:t>
      </w:r>
    </w:p>
    <w:p w:rsidR="00053771" w:rsidRPr="004B7962" w:rsidRDefault="00053771" w:rsidP="00053771">
      <w:pPr>
        <w:ind w:left="1800"/>
        <w:rPr>
          <w:rFonts w:ascii="Palatino Linotype" w:hAnsi="Palatino Linotype"/>
          <w:b/>
        </w:rPr>
      </w:pPr>
    </w:p>
    <w:p w:rsidR="00053771" w:rsidRPr="004B7962" w:rsidRDefault="00053771" w:rsidP="00160293">
      <w:pPr>
        <w:numPr>
          <w:ilvl w:val="1"/>
          <w:numId w:val="2"/>
        </w:numPr>
        <w:spacing w:after="0" w:line="240" w:lineRule="auto"/>
        <w:rPr>
          <w:rFonts w:ascii="Palatino Linotype" w:hAnsi="Palatino Linotype"/>
          <w:b/>
        </w:rPr>
      </w:pPr>
      <w:bookmarkStart w:id="9" w:name="Contact_Information"/>
      <w:r w:rsidRPr="004B7962">
        <w:rPr>
          <w:rFonts w:ascii="Palatino Linotype" w:hAnsi="Palatino Linotype"/>
          <w:b/>
        </w:rPr>
        <w:t>Contact Information</w:t>
      </w:r>
      <w:bookmarkEnd w:id="9"/>
    </w:p>
    <w:p w:rsidR="006B42C4" w:rsidRDefault="00DF6F5D" w:rsidP="006B42C4">
      <w:pPr>
        <w:tabs>
          <w:tab w:val="num" w:pos="4104"/>
        </w:tabs>
        <w:spacing w:after="0" w:line="240" w:lineRule="auto"/>
        <w:ind w:left="360"/>
        <w:rPr>
          <w:rFonts w:ascii="Palatino Linotype" w:hAnsi="Palatino Linotype"/>
          <w:b/>
        </w:rPr>
      </w:pPr>
      <w:r>
        <w:rPr>
          <w:rFonts w:ascii="Palatino Linotype" w:hAnsi="Palatino Linotype"/>
        </w:rPr>
        <w:t>The PA v</w:t>
      </w:r>
      <w:r w:rsidR="008362ED">
        <w:rPr>
          <w:rFonts w:ascii="Palatino Linotype" w:hAnsi="Palatino Linotype"/>
        </w:rPr>
        <w:t>endor’s</w:t>
      </w:r>
      <w:r w:rsidR="008362ED" w:rsidRPr="004B7962">
        <w:rPr>
          <w:rFonts w:ascii="Palatino Linotype" w:hAnsi="Palatino Linotype"/>
        </w:rPr>
        <w:t xml:space="preserve"> </w:t>
      </w:r>
      <w:r w:rsidR="00053771" w:rsidRPr="004B7962">
        <w:rPr>
          <w:rFonts w:ascii="Palatino Linotype" w:hAnsi="Palatino Linotype"/>
        </w:rPr>
        <w:t>Compliance Officer is respo</w:t>
      </w:r>
      <w:r>
        <w:rPr>
          <w:rFonts w:ascii="Palatino Linotype" w:hAnsi="Palatino Linotype"/>
        </w:rPr>
        <w:t>nsible for submitting the</w:t>
      </w:r>
      <w:r w:rsidR="00053771" w:rsidRPr="004B7962">
        <w:rPr>
          <w:rFonts w:ascii="Palatino Linotype" w:hAnsi="Palatino Linotype"/>
        </w:rPr>
        <w:t xml:space="preserve"> reporting data and receiving confirmation and feedback from OMPP.  This liaison is responsible for distributing this feedback within the plan’s organization and coordinating with OMPP to ensure timely responses to report questions.  However, OMPP recognizes that there may be occasions when a Compliance Officer is not available to facilitate, oversee or communicate with OMPP directly.  OMPP encourages </w:t>
      </w:r>
      <w:r>
        <w:rPr>
          <w:rFonts w:ascii="Palatino Linotype" w:hAnsi="Palatino Linotype"/>
        </w:rPr>
        <w:t>the PA v</w:t>
      </w:r>
      <w:r w:rsidR="008362ED">
        <w:rPr>
          <w:rFonts w:ascii="Palatino Linotype" w:hAnsi="Palatino Linotype"/>
        </w:rPr>
        <w:t>endor</w:t>
      </w:r>
      <w:r w:rsidR="008362ED" w:rsidRPr="004B7962">
        <w:rPr>
          <w:rFonts w:ascii="Palatino Linotype" w:hAnsi="Palatino Linotype"/>
        </w:rPr>
        <w:t xml:space="preserve"> </w:t>
      </w:r>
      <w:r w:rsidR="00053771" w:rsidRPr="004B7962">
        <w:rPr>
          <w:rFonts w:ascii="Palatino Linotype" w:hAnsi="Palatino Linotype"/>
        </w:rPr>
        <w:t>to designate an alternate for its Compliance Officer.  The Compliance Officer should contac</w:t>
      </w:r>
      <w:r>
        <w:rPr>
          <w:rFonts w:ascii="Palatino Linotype" w:hAnsi="Palatino Linotype"/>
        </w:rPr>
        <w:t>t the OMPP Prior Authorization Manager</w:t>
      </w:r>
      <w:r w:rsidR="00053771" w:rsidRPr="004B7962">
        <w:rPr>
          <w:rFonts w:ascii="Palatino Linotype" w:hAnsi="Palatino Linotype"/>
        </w:rPr>
        <w:t xml:space="preserve"> with their alternate’s contact information.  In the absence of the Compliance Officer, OMPP will then recognize that alternate as the person authorized to transmit and submit report data to OMPP.</w:t>
      </w:r>
    </w:p>
    <w:p w:rsidR="006B42C4" w:rsidRDefault="006B42C4" w:rsidP="006B42C4">
      <w:pPr>
        <w:tabs>
          <w:tab w:val="num" w:pos="4104"/>
        </w:tabs>
        <w:spacing w:after="0" w:line="240" w:lineRule="auto"/>
        <w:ind w:left="360"/>
        <w:rPr>
          <w:rFonts w:ascii="Palatino Linotype" w:hAnsi="Palatino Linotype"/>
          <w:b/>
        </w:rPr>
      </w:pPr>
    </w:p>
    <w:p w:rsidR="00053771" w:rsidRPr="004B7962" w:rsidRDefault="00053771" w:rsidP="006B42C4">
      <w:pPr>
        <w:tabs>
          <w:tab w:val="num" w:pos="4104"/>
        </w:tabs>
        <w:spacing w:after="0" w:line="240" w:lineRule="auto"/>
        <w:ind w:left="360"/>
        <w:rPr>
          <w:rFonts w:ascii="Palatino Linotype" w:hAnsi="Palatino Linotype"/>
          <w:b/>
        </w:rPr>
      </w:pPr>
      <w:r w:rsidRPr="004B7962">
        <w:rPr>
          <w:rFonts w:ascii="Palatino Linotype" w:hAnsi="Palatino Linotype"/>
        </w:rPr>
        <w:t xml:space="preserve">For questions or issues related to the reporting requirements, data elements definitions, due dates or report content for each program, </w:t>
      </w:r>
      <w:r w:rsidR="00DF6F5D">
        <w:rPr>
          <w:rFonts w:ascii="Palatino Linotype" w:hAnsi="Palatino Linotype"/>
        </w:rPr>
        <w:t>the PA v</w:t>
      </w:r>
      <w:r w:rsidR="008362ED">
        <w:rPr>
          <w:rFonts w:ascii="Palatino Linotype" w:hAnsi="Palatino Linotype"/>
        </w:rPr>
        <w:t>endor</w:t>
      </w:r>
      <w:r w:rsidR="008362ED" w:rsidRPr="004B7962">
        <w:rPr>
          <w:rFonts w:ascii="Palatino Linotype" w:hAnsi="Palatino Linotype"/>
        </w:rPr>
        <w:t xml:space="preserve"> </w:t>
      </w:r>
      <w:r w:rsidRPr="004B7962">
        <w:rPr>
          <w:rFonts w:ascii="Palatino Linotype" w:hAnsi="Palatino Linotype"/>
        </w:rPr>
        <w:t xml:space="preserve">is encouraged to contact </w:t>
      </w:r>
      <w:r w:rsidR="00F9198F">
        <w:rPr>
          <w:rFonts w:ascii="Palatino Linotype" w:hAnsi="Palatino Linotype"/>
        </w:rPr>
        <w:t>the OMPP Prior Authorization Manager</w:t>
      </w:r>
      <w:r w:rsidRPr="004B7962">
        <w:rPr>
          <w:rFonts w:ascii="Palatino Linotype" w:hAnsi="Palatino Linotype"/>
        </w:rPr>
        <w:t>.</w:t>
      </w:r>
    </w:p>
    <w:p w:rsidR="00C21FD3" w:rsidRPr="00053771" w:rsidRDefault="00C21FD3">
      <w:pPr>
        <w:rPr>
          <w:rFonts w:ascii="Times New Roman" w:hAnsi="Times New Roman"/>
        </w:rPr>
      </w:pPr>
    </w:p>
    <w:sectPr w:rsidR="00C21FD3" w:rsidRPr="00053771" w:rsidSect="00053771">
      <w:headerReference w:type="default" r:id="rId9"/>
      <w:footerReference w:type="default" r:id="rId1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82339" w:rsidRDefault="00B82339" w:rsidP="00053771">
      <w:pPr>
        <w:spacing w:after="0" w:line="240" w:lineRule="auto"/>
      </w:pPr>
      <w:r>
        <w:separator/>
      </w:r>
    </w:p>
  </w:endnote>
  <w:endnote w:type="continuationSeparator" w:id="0">
    <w:p w:rsidR="00B82339" w:rsidRDefault="00B82339" w:rsidP="000537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5F24" w:rsidRPr="00053771" w:rsidRDefault="00DB63C5" w:rsidP="004B7962">
    <w:pPr>
      <w:pStyle w:val="Footer"/>
      <w:rPr>
        <w:rFonts w:ascii="Times New Roman" w:hAnsi="Times New Roman"/>
      </w:rPr>
    </w:pPr>
    <w:r>
      <w:rPr>
        <w:rFonts w:ascii="Times New Roman" w:hAnsi="Times New Roman"/>
      </w:rPr>
      <w:t>Version 2</w:t>
    </w:r>
    <w:r w:rsidR="009F5F24">
      <w:rPr>
        <w:rFonts w:ascii="Times New Roman" w:hAnsi="Times New Roman"/>
      </w:rPr>
      <w:tab/>
    </w:r>
    <w:r w:rsidR="009F5F24">
      <w:rPr>
        <w:rFonts w:ascii="Times New Roman" w:hAnsi="Times New Roman"/>
      </w:rPr>
      <w:tab/>
      <w:t xml:space="preserve">I – </w:t>
    </w:r>
    <w:r w:rsidR="00CB25F7" w:rsidRPr="00053771">
      <w:rPr>
        <w:rFonts w:ascii="Times New Roman" w:hAnsi="Times New Roman"/>
      </w:rPr>
      <w:fldChar w:fldCharType="begin"/>
    </w:r>
    <w:r w:rsidR="009F5F24" w:rsidRPr="00053771">
      <w:rPr>
        <w:rFonts w:ascii="Times New Roman" w:hAnsi="Times New Roman"/>
      </w:rPr>
      <w:instrText xml:space="preserve"> PAGE   \* MERGEFORMAT </w:instrText>
    </w:r>
    <w:r w:rsidR="00CB25F7" w:rsidRPr="00053771">
      <w:rPr>
        <w:rFonts w:ascii="Times New Roman" w:hAnsi="Times New Roman"/>
      </w:rPr>
      <w:fldChar w:fldCharType="separate"/>
    </w:r>
    <w:r w:rsidR="00DF6F5D">
      <w:rPr>
        <w:rFonts w:ascii="Times New Roman" w:hAnsi="Times New Roman"/>
        <w:noProof/>
      </w:rPr>
      <w:t>6</w:t>
    </w:r>
    <w:r w:rsidR="00CB25F7" w:rsidRPr="00053771">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82339" w:rsidRDefault="00B82339" w:rsidP="00053771">
      <w:pPr>
        <w:spacing w:after="0" w:line="240" w:lineRule="auto"/>
      </w:pPr>
      <w:r>
        <w:separator/>
      </w:r>
    </w:p>
  </w:footnote>
  <w:footnote w:type="continuationSeparator" w:id="0">
    <w:p w:rsidR="00B82339" w:rsidRDefault="00B82339" w:rsidP="000537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5F24" w:rsidRDefault="009F5F24" w:rsidP="004B7962">
    <w:pPr>
      <w:pStyle w:val="Header"/>
      <w:spacing w:line="240" w:lineRule="auto"/>
      <w:jc w:val="center"/>
      <w:rPr>
        <w:rFonts w:ascii="Palatino Linotype" w:hAnsi="Palatino Linotype"/>
        <w:b/>
        <w:bCs/>
      </w:rPr>
    </w:pPr>
    <w:r>
      <w:rPr>
        <w:rFonts w:ascii="Palatino Linotype" w:hAnsi="Palatino Linotype"/>
        <w:b/>
        <w:bCs/>
      </w:rPr>
      <w:t>Prior Authorization Reporting Manual</w:t>
    </w:r>
  </w:p>
  <w:p w:rsidR="009F5F24" w:rsidRPr="004B7962" w:rsidRDefault="009F5F24" w:rsidP="004B7962">
    <w:pPr>
      <w:pStyle w:val="Header"/>
      <w:jc w:val="center"/>
    </w:pPr>
    <w:r>
      <w:rPr>
        <w:rFonts w:ascii="Palatino Linotype" w:hAnsi="Palatino Linotype"/>
        <w:b/>
        <w:bCs/>
      </w:rPr>
      <w:t>Section I:  General Reporting Overview</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F22D7"/>
    <w:multiLevelType w:val="hybridMultilevel"/>
    <w:tmpl w:val="09622EDE"/>
    <w:lvl w:ilvl="0" w:tplc="04090015">
      <w:start w:val="1"/>
      <w:numFmt w:val="upperLetter"/>
      <w:lvlText w:val="%1."/>
      <w:lvlJc w:val="left"/>
      <w:pPr>
        <w:tabs>
          <w:tab w:val="num" w:pos="720"/>
        </w:tabs>
        <w:ind w:left="720" w:hanging="360"/>
      </w:pPr>
      <w:rPr>
        <w:rFonts w:hint="default"/>
        <w:b/>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DA91387"/>
    <w:multiLevelType w:val="hybridMultilevel"/>
    <w:tmpl w:val="12245AF6"/>
    <w:lvl w:ilvl="0" w:tplc="3FC25BC0">
      <w:start w:val="1"/>
      <w:numFmt w:val="bullet"/>
      <w:lvlText w:val=""/>
      <w:lvlJc w:val="left"/>
      <w:pPr>
        <w:tabs>
          <w:tab w:val="num" w:pos="1080"/>
        </w:tabs>
        <w:ind w:left="1008" w:hanging="288"/>
      </w:pPr>
      <w:rPr>
        <w:rFonts w:ascii="Symbol" w:hAnsi="Symbol" w:hint="default"/>
      </w:rPr>
    </w:lvl>
    <w:lvl w:ilvl="1" w:tplc="04090003" w:tentative="1">
      <w:start w:val="1"/>
      <w:numFmt w:val="bullet"/>
      <w:lvlText w:val="o"/>
      <w:lvlJc w:val="left"/>
      <w:pPr>
        <w:tabs>
          <w:tab w:val="num" w:pos="2016"/>
        </w:tabs>
        <w:ind w:left="2016" w:hanging="360"/>
      </w:pPr>
      <w:rPr>
        <w:rFonts w:ascii="Courier New" w:hAnsi="Courier New" w:hint="default"/>
      </w:rPr>
    </w:lvl>
    <w:lvl w:ilvl="2" w:tplc="04090005" w:tentative="1">
      <w:start w:val="1"/>
      <w:numFmt w:val="bullet"/>
      <w:lvlText w:val=""/>
      <w:lvlJc w:val="left"/>
      <w:pPr>
        <w:tabs>
          <w:tab w:val="num" w:pos="2736"/>
        </w:tabs>
        <w:ind w:left="2736" w:hanging="360"/>
      </w:pPr>
      <w:rPr>
        <w:rFonts w:ascii="Wingdings" w:hAnsi="Wingdings" w:hint="default"/>
      </w:rPr>
    </w:lvl>
    <w:lvl w:ilvl="3" w:tplc="04090001" w:tentative="1">
      <w:start w:val="1"/>
      <w:numFmt w:val="bullet"/>
      <w:lvlText w:val=""/>
      <w:lvlJc w:val="left"/>
      <w:pPr>
        <w:tabs>
          <w:tab w:val="num" w:pos="3456"/>
        </w:tabs>
        <w:ind w:left="3456" w:hanging="360"/>
      </w:pPr>
      <w:rPr>
        <w:rFonts w:ascii="Symbol" w:hAnsi="Symbol" w:hint="default"/>
      </w:rPr>
    </w:lvl>
    <w:lvl w:ilvl="4" w:tplc="04090003" w:tentative="1">
      <w:start w:val="1"/>
      <w:numFmt w:val="bullet"/>
      <w:lvlText w:val="o"/>
      <w:lvlJc w:val="left"/>
      <w:pPr>
        <w:tabs>
          <w:tab w:val="num" w:pos="4176"/>
        </w:tabs>
        <w:ind w:left="4176" w:hanging="360"/>
      </w:pPr>
      <w:rPr>
        <w:rFonts w:ascii="Courier New" w:hAnsi="Courier New" w:hint="default"/>
      </w:rPr>
    </w:lvl>
    <w:lvl w:ilvl="5" w:tplc="04090005" w:tentative="1">
      <w:start w:val="1"/>
      <w:numFmt w:val="bullet"/>
      <w:lvlText w:val=""/>
      <w:lvlJc w:val="left"/>
      <w:pPr>
        <w:tabs>
          <w:tab w:val="num" w:pos="4896"/>
        </w:tabs>
        <w:ind w:left="4896" w:hanging="360"/>
      </w:pPr>
      <w:rPr>
        <w:rFonts w:ascii="Wingdings" w:hAnsi="Wingdings" w:hint="default"/>
      </w:rPr>
    </w:lvl>
    <w:lvl w:ilvl="6" w:tplc="04090001" w:tentative="1">
      <w:start w:val="1"/>
      <w:numFmt w:val="bullet"/>
      <w:lvlText w:val=""/>
      <w:lvlJc w:val="left"/>
      <w:pPr>
        <w:tabs>
          <w:tab w:val="num" w:pos="5616"/>
        </w:tabs>
        <w:ind w:left="5616" w:hanging="360"/>
      </w:pPr>
      <w:rPr>
        <w:rFonts w:ascii="Symbol" w:hAnsi="Symbol" w:hint="default"/>
      </w:rPr>
    </w:lvl>
    <w:lvl w:ilvl="7" w:tplc="04090003" w:tentative="1">
      <w:start w:val="1"/>
      <w:numFmt w:val="bullet"/>
      <w:lvlText w:val="o"/>
      <w:lvlJc w:val="left"/>
      <w:pPr>
        <w:tabs>
          <w:tab w:val="num" w:pos="6336"/>
        </w:tabs>
        <w:ind w:left="6336" w:hanging="360"/>
      </w:pPr>
      <w:rPr>
        <w:rFonts w:ascii="Courier New" w:hAnsi="Courier New" w:hint="default"/>
      </w:rPr>
    </w:lvl>
    <w:lvl w:ilvl="8" w:tplc="04090005" w:tentative="1">
      <w:start w:val="1"/>
      <w:numFmt w:val="bullet"/>
      <w:lvlText w:val=""/>
      <w:lvlJc w:val="left"/>
      <w:pPr>
        <w:tabs>
          <w:tab w:val="num" w:pos="7056"/>
        </w:tabs>
        <w:ind w:left="7056" w:hanging="360"/>
      </w:pPr>
      <w:rPr>
        <w:rFonts w:ascii="Wingdings" w:hAnsi="Wingdings" w:hint="default"/>
      </w:rPr>
    </w:lvl>
  </w:abstractNum>
  <w:abstractNum w:abstractNumId="2" w15:restartNumberingAfterBreak="0">
    <w:nsid w:val="22B66017"/>
    <w:multiLevelType w:val="hybridMultilevel"/>
    <w:tmpl w:val="493CD7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8D957A9"/>
    <w:multiLevelType w:val="hybridMultilevel"/>
    <w:tmpl w:val="7F763996"/>
    <w:lvl w:ilvl="0" w:tplc="04090011">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3A9D527E"/>
    <w:multiLevelType w:val="hybridMultilevel"/>
    <w:tmpl w:val="F1EA27E8"/>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C195621"/>
    <w:multiLevelType w:val="hybridMultilevel"/>
    <w:tmpl w:val="046605E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433E60AD"/>
    <w:multiLevelType w:val="hybridMultilevel"/>
    <w:tmpl w:val="15FA751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8D253DA"/>
    <w:multiLevelType w:val="hybridMultilevel"/>
    <w:tmpl w:val="7618113C"/>
    <w:lvl w:ilvl="0" w:tplc="04090001">
      <w:start w:val="1"/>
      <w:numFmt w:val="bullet"/>
      <w:lvlText w:val=""/>
      <w:lvlJc w:val="left"/>
      <w:pPr>
        <w:ind w:left="2976" w:hanging="360"/>
      </w:pPr>
      <w:rPr>
        <w:rFonts w:ascii="Symbol" w:hAnsi="Symbol" w:hint="default"/>
      </w:rPr>
    </w:lvl>
    <w:lvl w:ilvl="1" w:tplc="04090003" w:tentative="1">
      <w:start w:val="1"/>
      <w:numFmt w:val="bullet"/>
      <w:lvlText w:val="o"/>
      <w:lvlJc w:val="left"/>
      <w:pPr>
        <w:ind w:left="3696" w:hanging="360"/>
      </w:pPr>
      <w:rPr>
        <w:rFonts w:ascii="Courier New" w:hAnsi="Courier New" w:cs="Courier New" w:hint="default"/>
      </w:rPr>
    </w:lvl>
    <w:lvl w:ilvl="2" w:tplc="04090005" w:tentative="1">
      <w:start w:val="1"/>
      <w:numFmt w:val="bullet"/>
      <w:lvlText w:val=""/>
      <w:lvlJc w:val="left"/>
      <w:pPr>
        <w:ind w:left="4416" w:hanging="360"/>
      </w:pPr>
      <w:rPr>
        <w:rFonts w:ascii="Wingdings" w:hAnsi="Wingdings" w:hint="default"/>
      </w:rPr>
    </w:lvl>
    <w:lvl w:ilvl="3" w:tplc="04090001" w:tentative="1">
      <w:start w:val="1"/>
      <w:numFmt w:val="bullet"/>
      <w:lvlText w:val=""/>
      <w:lvlJc w:val="left"/>
      <w:pPr>
        <w:ind w:left="5136" w:hanging="360"/>
      </w:pPr>
      <w:rPr>
        <w:rFonts w:ascii="Symbol" w:hAnsi="Symbol" w:hint="default"/>
      </w:rPr>
    </w:lvl>
    <w:lvl w:ilvl="4" w:tplc="04090003" w:tentative="1">
      <w:start w:val="1"/>
      <w:numFmt w:val="bullet"/>
      <w:lvlText w:val="o"/>
      <w:lvlJc w:val="left"/>
      <w:pPr>
        <w:ind w:left="5856" w:hanging="360"/>
      </w:pPr>
      <w:rPr>
        <w:rFonts w:ascii="Courier New" w:hAnsi="Courier New" w:cs="Courier New" w:hint="default"/>
      </w:rPr>
    </w:lvl>
    <w:lvl w:ilvl="5" w:tplc="04090005" w:tentative="1">
      <w:start w:val="1"/>
      <w:numFmt w:val="bullet"/>
      <w:lvlText w:val=""/>
      <w:lvlJc w:val="left"/>
      <w:pPr>
        <w:ind w:left="6576" w:hanging="360"/>
      </w:pPr>
      <w:rPr>
        <w:rFonts w:ascii="Wingdings" w:hAnsi="Wingdings" w:hint="default"/>
      </w:rPr>
    </w:lvl>
    <w:lvl w:ilvl="6" w:tplc="04090001" w:tentative="1">
      <w:start w:val="1"/>
      <w:numFmt w:val="bullet"/>
      <w:lvlText w:val=""/>
      <w:lvlJc w:val="left"/>
      <w:pPr>
        <w:ind w:left="7296" w:hanging="360"/>
      </w:pPr>
      <w:rPr>
        <w:rFonts w:ascii="Symbol" w:hAnsi="Symbol" w:hint="default"/>
      </w:rPr>
    </w:lvl>
    <w:lvl w:ilvl="7" w:tplc="04090003" w:tentative="1">
      <w:start w:val="1"/>
      <w:numFmt w:val="bullet"/>
      <w:lvlText w:val="o"/>
      <w:lvlJc w:val="left"/>
      <w:pPr>
        <w:ind w:left="8016" w:hanging="360"/>
      </w:pPr>
      <w:rPr>
        <w:rFonts w:ascii="Courier New" w:hAnsi="Courier New" w:cs="Courier New" w:hint="default"/>
      </w:rPr>
    </w:lvl>
    <w:lvl w:ilvl="8" w:tplc="04090005" w:tentative="1">
      <w:start w:val="1"/>
      <w:numFmt w:val="bullet"/>
      <w:lvlText w:val=""/>
      <w:lvlJc w:val="left"/>
      <w:pPr>
        <w:ind w:left="8736" w:hanging="360"/>
      </w:pPr>
      <w:rPr>
        <w:rFonts w:ascii="Wingdings" w:hAnsi="Wingdings" w:hint="default"/>
      </w:rPr>
    </w:lvl>
  </w:abstractNum>
  <w:abstractNum w:abstractNumId="8" w15:restartNumberingAfterBreak="0">
    <w:nsid w:val="555C7D23"/>
    <w:multiLevelType w:val="hybridMultilevel"/>
    <w:tmpl w:val="C916E994"/>
    <w:lvl w:ilvl="0" w:tplc="2166C2EE">
      <w:start w:val="1"/>
      <w:numFmt w:val="lowerLetter"/>
      <w:lvlText w:val="%1."/>
      <w:lvlJc w:val="left"/>
      <w:pPr>
        <w:tabs>
          <w:tab w:val="num" w:pos="720"/>
        </w:tabs>
        <w:ind w:left="720" w:hanging="360"/>
      </w:pPr>
      <w:rPr>
        <w:rFonts w:cs="Times New Roman"/>
        <w:color w:val="auto"/>
      </w:rPr>
    </w:lvl>
    <w:lvl w:ilvl="1" w:tplc="62AA6810">
      <w:start w:val="1"/>
      <w:numFmt w:val="decimal"/>
      <w:lvlText w:val="%2."/>
      <w:lvlJc w:val="right"/>
      <w:pPr>
        <w:tabs>
          <w:tab w:val="num" w:pos="1440"/>
        </w:tabs>
        <w:ind w:left="1440" w:hanging="360"/>
      </w:pPr>
      <w:rPr>
        <w:rFonts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0F">
      <w:start w:val="1"/>
      <w:numFmt w:val="decimal"/>
      <w:lvlText w:val="%5."/>
      <w:lvlJc w:val="left"/>
      <w:pPr>
        <w:tabs>
          <w:tab w:val="num" w:pos="3600"/>
        </w:tabs>
        <w:ind w:left="3600" w:hanging="360"/>
      </w:pPr>
      <w:rPr>
        <w:rFonts w:cs="Times New Roman"/>
        <w:color w:val="auto"/>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5CBD0AD8"/>
    <w:multiLevelType w:val="hybridMultilevel"/>
    <w:tmpl w:val="82185406"/>
    <w:lvl w:ilvl="0" w:tplc="0409001B">
      <w:start w:val="1"/>
      <w:numFmt w:val="lowerRoman"/>
      <w:lvlText w:val="%1."/>
      <w:lvlJc w:val="right"/>
      <w:pPr>
        <w:ind w:left="1740" w:hanging="360"/>
      </w:pPr>
      <w:rPr>
        <w:rFonts w:cs="Times New Roman"/>
      </w:rPr>
    </w:lvl>
    <w:lvl w:ilvl="1" w:tplc="04090019" w:tentative="1">
      <w:start w:val="1"/>
      <w:numFmt w:val="lowerLetter"/>
      <w:lvlText w:val="%2."/>
      <w:lvlJc w:val="left"/>
      <w:pPr>
        <w:ind w:left="2460" w:hanging="360"/>
      </w:pPr>
      <w:rPr>
        <w:rFonts w:cs="Times New Roman"/>
      </w:rPr>
    </w:lvl>
    <w:lvl w:ilvl="2" w:tplc="0409001B" w:tentative="1">
      <w:start w:val="1"/>
      <w:numFmt w:val="lowerRoman"/>
      <w:lvlText w:val="%3."/>
      <w:lvlJc w:val="right"/>
      <w:pPr>
        <w:ind w:left="3180" w:hanging="180"/>
      </w:pPr>
      <w:rPr>
        <w:rFonts w:cs="Times New Roman"/>
      </w:rPr>
    </w:lvl>
    <w:lvl w:ilvl="3" w:tplc="0409000F" w:tentative="1">
      <w:start w:val="1"/>
      <w:numFmt w:val="decimal"/>
      <w:lvlText w:val="%4."/>
      <w:lvlJc w:val="left"/>
      <w:pPr>
        <w:ind w:left="3900" w:hanging="360"/>
      </w:pPr>
      <w:rPr>
        <w:rFonts w:cs="Times New Roman"/>
      </w:rPr>
    </w:lvl>
    <w:lvl w:ilvl="4" w:tplc="04090019" w:tentative="1">
      <w:start w:val="1"/>
      <w:numFmt w:val="lowerLetter"/>
      <w:lvlText w:val="%5."/>
      <w:lvlJc w:val="left"/>
      <w:pPr>
        <w:ind w:left="4620" w:hanging="360"/>
      </w:pPr>
      <w:rPr>
        <w:rFonts w:cs="Times New Roman"/>
      </w:rPr>
    </w:lvl>
    <w:lvl w:ilvl="5" w:tplc="0409001B" w:tentative="1">
      <w:start w:val="1"/>
      <w:numFmt w:val="lowerRoman"/>
      <w:lvlText w:val="%6."/>
      <w:lvlJc w:val="right"/>
      <w:pPr>
        <w:ind w:left="5340" w:hanging="180"/>
      </w:pPr>
      <w:rPr>
        <w:rFonts w:cs="Times New Roman"/>
      </w:rPr>
    </w:lvl>
    <w:lvl w:ilvl="6" w:tplc="0409000F" w:tentative="1">
      <w:start w:val="1"/>
      <w:numFmt w:val="decimal"/>
      <w:lvlText w:val="%7."/>
      <w:lvlJc w:val="left"/>
      <w:pPr>
        <w:ind w:left="6060" w:hanging="360"/>
      </w:pPr>
      <w:rPr>
        <w:rFonts w:cs="Times New Roman"/>
      </w:rPr>
    </w:lvl>
    <w:lvl w:ilvl="7" w:tplc="04090019" w:tentative="1">
      <w:start w:val="1"/>
      <w:numFmt w:val="lowerLetter"/>
      <w:lvlText w:val="%8."/>
      <w:lvlJc w:val="left"/>
      <w:pPr>
        <w:ind w:left="6780" w:hanging="360"/>
      </w:pPr>
      <w:rPr>
        <w:rFonts w:cs="Times New Roman"/>
      </w:rPr>
    </w:lvl>
    <w:lvl w:ilvl="8" w:tplc="0409001B" w:tentative="1">
      <w:start w:val="1"/>
      <w:numFmt w:val="lowerRoman"/>
      <w:lvlText w:val="%9."/>
      <w:lvlJc w:val="right"/>
      <w:pPr>
        <w:ind w:left="7500" w:hanging="180"/>
      </w:pPr>
      <w:rPr>
        <w:rFonts w:cs="Times New Roman"/>
      </w:rPr>
    </w:lvl>
  </w:abstractNum>
  <w:abstractNum w:abstractNumId="10" w15:restartNumberingAfterBreak="0">
    <w:nsid w:val="5DF83FE0"/>
    <w:multiLevelType w:val="hybridMultilevel"/>
    <w:tmpl w:val="BC2C791E"/>
    <w:lvl w:ilvl="0" w:tplc="0409001B">
      <w:start w:val="1"/>
      <w:numFmt w:val="lowerRoman"/>
      <w:lvlText w:val="%1."/>
      <w:lvlJc w:val="right"/>
      <w:pPr>
        <w:tabs>
          <w:tab w:val="num" w:pos="1800"/>
        </w:tabs>
        <w:ind w:left="1800" w:hanging="360"/>
      </w:pPr>
      <w:rPr>
        <w:rFonts w:cs="Times New Roman"/>
      </w:rPr>
    </w:lvl>
    <w:lvl w:ilvl="1" w:tplc="7778C232">
      <w:start w:val="3"/>
      <w:numFmt w:val="upperLetter"/>
      <w:lvlText w:val="%2."/>
      <w:lvlJc w:val="left"/>
      <w:pPr>
        <w:tabs>
          <w:tab w:val="num" w:pos="720"/>
        </w:tabs>
        <w:ind w:left="720" w:hanging="360"/>
      </w:pPr>
      <w:rPr>
        <w:rFonts w:cs="Times New Roman" w:hint="default"/>
        <w:b/>
      </w:rPr>
    </w:lvl>
    <w:lvl w:ilvl="2" w:tplc="7C4E3BF0">
      <w:start w:val="1"/>
      <w:numFmt w:val="lowerRoman"/>
      <w:lvlText w:val="%3."/>
      <w:lvlJc w:val="right"/>
      <w:pPr>
        <w:tabs>
          <w:tab w:val="num" w:pos="1980"/>
        </w:tabs>
        <w:ind w:left="1980" w:hanging="180"/>
      </w:pPr>
      <w:rPr>
        <w:rFonts w:cs="Times New Roman"/>
        <w:b/>
        <w:i w:val="0"/>
      </w:rPr>
    </w:lvl>
    <w:lvl w:ilvl="3" w:tplc="04090019">
      <w:start w:val="1"/>
      <w:numFmt w:val="lowerLetter"/>
      <w:lvlText w:val="%4."/>
      <w:lvlJc w:val="left"/>
      <w:pPr>
        <w:tabs>
          <w:tab w:val="num" w:pos="3960"/>
        </w:tabs>
        <w:ind w:left="3960" w:hanging="360"/>
      </w:pPr>
    </w:lvl>
    <w:lvl w:ilvl="4" w:tplc="04090019">
      <w:start w:val="1"/>
      <w:numFmt w:val="lowerLetter"/>
      <w:lvlText w:val="%5."/>
      <w:lvlJc w:val="left"/>
      <w:pPr>
        <w:tabs>
          <w:tab w:val="num" w:pos="4680"/>
        </w:tabs>
        <w:ind w:left="4680" w:hanging="360"/>
      </w:pPr>
      <w:rPr>
        <w:rFonts w:cs="Times New Roman"/>
      </w:rPr>
    </w:lvl>
    <w:lvl w:ilvl="5" w:tplc="0409001B">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11" w15:restartNumberingAfterBreak="0">
    <w:nsid w:val="5F690C84"/>
    <w:multiLevelType w:val="hybridMultilevel"/>
    <w:tmpl w:val="FA3C586E"/>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650367AF"/>
    <w:multiLevelType w:val="hybridMultilevel"/>
    <w:tmpl w:val="FA808BBE"/>
    <w:lvl w:ilvl="0" w:tplc="04090019">
      <w:start w:val="1"/>
      <w:numFmt w:val="lowerLetter"/>
      <w:lvlText w:val="%1."/>
      <w:lvlJc w:val="left"/>
      <w:pPr>
        <w:ind w:left="1980" w:hanging="360"/>
      </w:p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3" w15:restartNumberingAfterBreak="0">
    <w:nsid w:val="6DA07247"/>
    <w:multiLevelType w:val="hybridMultilevel"/>
    <w:tmpl w:val="D8A84AEC"/>
    <w:lvl w:ilvl="0" w:tplc="04090019">
      <w:start w:val="1"/>
      <w:numFmt w:val="lowerLetter"/>
      <w:lvlText w:val="%1."/>
      <w:lvlJc w:val="left"/>
      <w:pPr>
        <w:tabs>
          <w:tab w:val="num" w:pos="2664"/>
        </w:tabs>
        <w:ind w:left="2664" w:hanging="360"/>
      </w:pPr>
      <w:rPr>
        <w:rFonts w:cs="Times New Roman"/>
      </w:rPr>
    </w:lvl>
    <w:lvl w:ilvl="1" w:tplc="2A241A2E">
      <w:start w:val="8"/>
      <w:numFmt w:val="upperLetter"/>
      <w:lvlText w:val="%2."/>
      <w:lvlJc w:val="left"/>
      <w:pPr>
        <w:tabs>
          <w:tab w:val="num" w:pos="3384"/>
        </w:tabs>
        <w:ind w:left="3384" w:hanging="360"/>
      </w:pPr>
      <w:rPr>
        <w:rFonts w:cs="Times New Roman" w:hint="default"/>
      </w:rPr>
    </w:lvl>
    <w:lvl w:ilvl="2" w:tplc="0409001B">
      <w:start w:val="1"/>
      <w:numFmt w:val="lowerRoman"/>
      <w:lvlText w:val="%3."/>
      <w:lvlJc w:val="right"/>
      <w:pPr>
        <w:tabs>
          <w:tab w:val="num" w:pos="4104"/>
        </w:tabs>
        <w:ind w:left="4104" w:hanging="180"/>
      </w:pPr>
      <w:rPr>
        <w:rFonts w:cs="Times New Roman"/>
      </w:rPr>
    </w:lvl>
    <w:lvl w:ilvl="3" w:tplc="AA7E4FBA">
      <w:start w:val="1"/>
      <w:numFmt w:val="decimal"/>
      <w:lvlText w:val="%4."/>
      <w:lvlJc w:val="left"/>
      <w:pPr>
        <w:ind w:left="4824" w:hanging="360"/>
      </w:pPr>
      <w:rPr>
        <w:rFonts w:cs="Times New Roman" w:hint="default"/>
        <w:b/>
      </w:rPr>
    </w:lvl>
    <w:lvl w:ilvl="4" w:tplc="04090019" w:tentative="1">
      <w:start w:val="1"/>
      <w:numFmt w:val="lowerLetter"/>
      <w:lvlText w:val="%5."/>
      <w:lvlJc w:val="left"/>
      <w:pPr>
        <w:tabs>
          <w:tab w:val="num" w:pos="5544"/>
        </w:tabs>
        <w:ind w:left="5544" w:hanging="360"/>
      </w:pPr>
      <w:rPr>
        <w:rFonts w:cs="Times New Roman"/>
      </w:rPr>
    </w:lvl>
    <w:lvl w:ilvl="5" w:tplc="0409001B" w:tentative="1">
      <w:start w:val="1"/>
      <w:numFmt w:val="lowerRoman"/>
      <w:lvlText w:val="%6."/>
      <w:lvlJc w:val="right"/>
      <w:pPr>
        <w:tabs>
          <w:tab w:val="num" w:pos="6264"/>
        </w:tabs>
        <w:ind w:left="6264" w:hanging="180"/>
      </w:pPr>
      <w:rPr>
        <w:rFonts w:cs="Times New Roman"/>
      </w:rPr>
    </w:lvl>
    <w:lvl w:ilvl="6" w:tplc="0409000F" w:tentative="1">
      <w:start w:val="1"/>
      <w:numFmt w:val="decimal"/>
      <w:lvlText w:val="%7."/>
      <w:lvlJc w:val="left"/>
      <w:pPr>
        <w:tabs>
          <w:tab w:val="num" w:pos="6984"/>
        </w:tabs>
        <w:ind w:left="6984" w:hanging="360"/>
      </w:pPr>
      <w:rPr>
        <w:rFonts w:cs="Times New Roman"/>
      </w:rPr>
    </w:lvl>
    <w:lvl w:ilvl="7" w:tplc="04090019" w:tentative="1">
      <w:start w:val="1"/>
      <w:numFmt w:val="lowerLetter"/>
      <w:lvlText w:val="%8."/>
      <w:lvlJc w:val="left"/>
      <w:pPr>
        <w:tabs>
          <w:tab w:val="num" w:pos="7704"/>
        </w:tabs>
        <w:ind w:left="7704" w:hanging="360"/>
      </w:pPr>
      <w:rPr>
        <w:rFonts w:cs="Times New Roman"/>
      </w:rPr>
    </w:lvl>
    <w:lvl w:ilvl="8" w:tplc="0409001B" w:tentative="1">
      <w:start w:val="1"/>
      <w:numFmt w:val="lowerRoman"/>
      <w:lvlText w:val="%9."/>
      <w:lvlJc w:val="right"/>
      <w:pPr>
        <w:tabs>
          <w:tab w:val="num" w:pos="8424"/>
        </w:tabs>
        <w:ind w:left="8424" w:hanging="180"/>
      </w:pPr>
      <w:rPr>
        <w:rFonts w:cs="Times New Roman"/>
      </w:rPr>
    </w:lvl>
  </w:abstractNum>
  <w:abstractNum w:abstractNumId="14" w15:restartNumberingAfterBreak="0">
    <w:nsid w:val="6E144CE2"/>
    <w:multiLevelType w:val="hybridMultilevel"/>
    <w:tmpl w:val="6A8E4484"/>
    <w:lvl w:ilvl="0" w:tplc="68E207D8">
      <w:start w:val="1"/>
      <w:numFmt w:val="upperRoman"/>
      <w:lvlText w:val="%1."/>
      <w:lvlJc w:val="left"/>
      <w:pPr>
        <w:ind w:left="720" w:hanging="720"/>
      </w:pPr>
      <w:rPr>
        <w:rFonts w:cs="Times New Roman" w:hint="default"/>
      </w:rPr>
    </w:lvl>
    <w:lvl w:ilvl="1" w:tplc="04090015">
      <w:start w:val="1"/>
      <w:numFmt w:val="upp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39D87A14">
      <w:start w:val="6"/>
      <w:numFmt w:val="upperLetter"/>
      <w:lvlText w:val="%5."/>
      <w:lvlJc w:val="left"/>
      <w:pPr>
        <w:tabs>
          <w:tab w:val="num" w:pos="3240"/>
        </w:tabs>
        <w:ind w:left="3240" w:hanging="360"/>
      </w:pPr>
      <w:rPr>
        <w:rFonts w:cs="Times New Roman" w:hint="default"/>
      </w:rPr>
    </w:lvl>
    <w:lvl w:ilvl="5" w:tplc="C8726D84">
      <w:start w:val="3"/>
      <w:numFmt w:val="upperLetter"/>
      <w:lvlText w:val="%6&gt;"/>
      <w:lvlJc w:val="left"/>
      <w:pPr>
        <w:tabs>
          <w:tab w:val="num" w:pos="4140"/>
        </w:tabs>
        <w:ind w:left="4140" w:hanging="360"/>
      </w:pPr>
      <w:rPr>
        <w:rFonts w:cs="Times New Roman" w:hint="default"/>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5" w15:restartNumberingAfterBreak="0">
    <w:nsid w:val="735D128B"/>
    <w:multiLevelType w:val="hybridMultilevel"/>
    <w:tmpl w:val="E70676D2"/>
    <w:lvl w:ilvl="0" w:tplc="5C8CE00C">
      <w:start w:val="1"/>
      <w:numFmt w:val="upperRoman"/>
      <w:lvlText w:val="%1."/>
      <w:lvlJc w:val="left"/>
      <w:pPr>
        <w:ind w:left="1080" w:hanging="720"/>
      </w:pPr>
      <w:rPr>
        <w:rFonts w:cs="Times New Roman" w:hint="default"/>
      </w:rPr>
    </w:lvl>
    <w:lvl w:ilvl="1" w:tplc="0409000F">
      <w:start w:val="1"/>
      <w:numFmt w:val="decimal"/>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340"/>
        </w:tabs>
        <w:ind w:left="2340" w:hanging="360"/>
      </w:pPr>
      <w:rPr>
        <w:rFonts w:cs="Times New Roman" w:hint="default"/>
      </w:rPr>
    </w:lvl>
    <w:lvl w:ilvl="3" w:tplc="04090015">
      <w:start w:val="1"/>
      <w:numFmt w:val="upperLetter"/>
      <w:lvlText w:val="%4."/>
      <w:lvlJc w:val="left"/>
      <w:pPr>
        <w:tabs>
          <w:tab w:val="num" w:pos="2880"/>
        </w:tabs>
        <w:ind w:left="2880" w:hanging="360"/>
      </w:pPr>
      <w:rPr>
        <w:rFonts w:hint="default"/>
      </w:rPr>
    </w:lvl>
    <w:lvl w:ilvl="4" w:tplc="69A44886">
      <w:start w:val="6"/>
      <w:numFmt w:val="upperLetter"/>
      <w:lvlText w:val="%5&gt;"/>
      <w:lvlJc w:val="left"/>
      <w:pPr>
        <w:tabs>
          <w:tab w:val="num" w:pos="3600"/>
        </w:tabs>
        <w:ind w:left="3600" w:hanging="360"/>
      </w:pPr>
      <w:rPr>
        <w:rFonts w:cs="Times New Roman" w:hint="default"/>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15:restartNumberingAfterBreak="0">
    <w:nsid w:val="7F425FF1"/>
    <w:multiLevelType w:val="hybridMultilevel"/>
    <w:tmpl w:val="B346F2FE"/>
    <w:lvl w:ilvl="0" w:tplc="04090001">
      <w:start w:val="1"/>
      <w:numFmt w:val="bullet"/>
      <w:lvlText w:val=""/>
      <w:lvlJc w:val="left"/>
      <w:pPr>
        <w:ind w:left="3960" w:hanging="360"/>
      </w:pPr>
      <w:rPr>
        <w:rFonts w:ascii="Symbol" w:hAnsi="Symbol"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num w:numId="1">
    <w:abstractNumId w:val="14"/>
  </w:num>
  <w:num w:numId="2">
    <w:abstractNumId w:val="10"/>
  </w:num>
  <w:num w:numId="3">
    <w:abstractNumId w:val="15"/>
  </w:num>
  <w:num w:numId="4">
    <w:abstractNumId w:val="13"/>
  </w:num>
  <w:num w:numId="5">
    <w:abstractNumId w:val="8"/>
  </w:num>
  <w:num w:numId="6">
    <w:abstractNumId w:val="9"/>
  </w:num>
  <w:num w:numId="7">
    <w:abstractNumId w:val="1"/>
  </w:num>
  <w:num w:numId="8">
    <w:abstractNumId w:val="16"/>
  </w:num>
  <w:num w:numId="9">
    <w:abstractNumId w:val="0"/>
  </w:num>
  <w:num w:numId="10">
    <w:abstractNumId w:val="6"/>
  </w:num>
  <w:num w:numId="11">
    <w:abstractNumId w:val="11"/>
  </w:num>
  <w:num w:numId="12">
    <w:abstractNumId w:val="12"/>
  </w:num>
  <w:num w:numId="13">
    <w:abstractNumId w:val="4"/>
  </w:num>
  <w:num w:numId="14">
    <w:abstractNumId w:val="3"/>
  </w:num>
  <w:num w:numId="15">
    <w:abstractNumId w:val="2"/>
  </w:num>
  <w:num w:numId="16">
    <w:abstractNumId w:val="5"/>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59B1"/>
    <w:rsid w:val="00005FA8"/>
    <w:rsid w:val="00010078"/>
    <w:rsid w:val="0002741B"/>
    <w:rsid w:val="00053771"/>
    <w:rsid w:val="00077D3E"/>
    <w:rsid w:val="00160293"/>
    <w:rsid w:val="0016491A"/>
    <w:rsid w:val="00190679"/>
    <w:rsid w:val="0021421F"/>
    <w:rsid w:val="002A16EA"/>
    <w:rsid w:val="002B104D"/>
    <w:rsid w:val="0030484D"/>
    <w:rsid w:val="00344548"/>
    <w:rsid w:val="00352887"/>
    <w:rsid w:val="003707EB"/>
    <w:rsid w:val="00380B07"/>
    <w:rsid w:val="00450FCD"/>
    <w:rsid w:val="004B7962"/>
    <w:rsid w:val="005C52B1"/>
    <w:rsid w:val="005F211C"/>
    <w:rsid w:val="00601073"/>
    <w:rsid w:val="00621D05"/>
    <w:rsid w:val="00630E1B"/>
    <w:rsid w:val="00670849"/>
    <w:rsid w:val="00683F27"/>
    <w:rsid w:val="006B42C4"/>
    <w:rsid w:val="006D6ABE"/>
    <w:rsid w:val="00715D2B"/>
    <w:rsid w:val="00720F40"/>
    <w:rsid w:val="00721CFC"/>
    <w:rsid w:val="00727C2B"/>
    <w:rsid w:val="00805BB5"/>
    <w:rsid w:val="008362ED"/>
    <w:rsid w:val="00857408"/>
    <w:rsid w:val="008810CB"/>
    <w:rsid w:val="00895ED5"/>
    <w:rsid w:val="008A241A"/>
    <w:rsid w:val="008E000B"/>
    <w:rsid w:val="0091150C"/>
    <w:rsid w:val="00934538"/>
    <w:rsid w:val="00955241"/>
    <w:rsid w:val="009B367D"/>
    <w:rsid w:val="009B46BF"/>
    <w:rsid w:val="009F5F24"/>
    <w:rsid w:val="00A868B1"/>
    <w:rsid w:val="00AE4B8B"/>
    <w:rsid w:val="00AF0F6A"/>
    <w:rsid w:val="00AF59B1"/>
    <w:rsid w:val="00B82339"/>
    <w:rsid w:val="00BB1763"/>
    <w:rsid w:val="00C21FD3"/>
    <w:rsid w:val="00C51E0D"/>
    <w:rsid w:val="00C91789"/>
    <w:rsid w:val="00CB25F7"/>
    <w:rsid w:val="00D52D2C"/>
    <w:rsid w:val="00DA0DE1"/>
    <w:rsid w:val="00DB63C5"/>
    <w:rsid w:val="00DC7EF7"/>
    <w:rsid w:val="00DF6F5D"/>
    <w:rsid w:val="00E90534"/>
    <w:rsid w:val="00F03A47"/>
    <w:rsid w:val="00F264A7"/>
    <w:rsid w:val="00F67604"/>
    <w:rsid w:val="00F870B1"/>
    <w:rsid w:val="00F9198F"/>
    <w:rsid w:val="00F925F1"/>
    <w:rsid w:val="00F94E3A"/>
    <w:rsid w:val="00FB2A90"/>
    <w:rsid w:val="00FD78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7E8C7AE-2D25-4CC1-AACD-76BA97201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53771"/>
    <w:pPr>
      <w:spacing w:after="200" w:line="276" w:lineRule="auto"/>
    </w:pPr>
    <w:rPr>
      <w:sz w:val="22"/>
      <w:szCs w:val="22"/>
    </w:rPr>
  </w:style>
  <w:style w:type="paragraph" w:styleId="Heading1">
    <w:name w:val="heading 1"/>
    <w:basedOn w:val="Normal"/>
    <w:next w:val="Normal"/>
    <w:link w:val="Heading1Char"/>
    <w:qFormat/>
    <w:rsid w:val="004B7962"/>
    <w:pPr>
      <w:keepNext/>
      <w:spacing w:after="0" w:line="240" w:lineRule="auto"/>
      <w:outlineLvl w:val="0"/>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053771"/>
    <w:rPr>
      <w:rFonts w:cs="Times New Roman"/>
      <w:color w:val="0000FF"/>
      <w:u w:val="single"/>
    </w:rPr>
  </w:style>
  <w:style w:type="paragraph" w:styleId="ListParagraph">
    <w:name w:val="List Paragraph"/>
    <w:basedOn w:val="Normal"/>
    <w:uiPriority w:val="34"/>
    <w:qFormat/>
    <w:rsid w:val="00053771"/>
    <w:pPr>
      <w:spacing w:after="0" w:line="240" w:lineRule="auto"/>
      <w:ind w:left="720"/>
    </w:pPr>
    <w:rPr>
      <w:rFonts w:ascii="Times New Roman" w:eastAsia="Times New Roman" w:hAnsi="Times New Roman"/>
      <w:sz w:val="24"/>
      <w:szCs w:val="24"/>
    </w:rPr>
  </w:style>
  <w:style w:type="paragraph" w:styleId="NoSpacing">
    <w:name w:val="No Spacing"/>
    <w:uiPriority w:val="1"/>
    <w:qFormat/>
    <w:rsid w:val="00053771"/>
    <w:rPr>
      <w:sz w:val="22"/>
      <w:szCs w:val="22"/>
    </w:rPr>
  </w:style>
  <w:style w:type="paragraph" w:styleId="Header">
    <w:name w:val="header"/>
    <w:basedOn w:val="Normal"/>
    <w:link w:val="HeaderChar"/>
    <w:unhideWhenUsed/>
    <w:rsid w:val="00053771"/>
    <w:pPr>
      <w:tabs>
        <w:tab w:val="center" w:pos="4680"/>
        <w:tab w:val="right" w:pos="9360"/>
      </w:tabs>
    </w:pPr>
  </w:style>
  <w:style w:type="character" w:customStyle="1" w:styleId="HeaderChar">
    <w:name w:val="Header Char"/>
    <w:basedOn w:val="DefaultParagraphFont"/>
    <w:link w:val="Header"/>
    <w:uiPriority w:val="99"/>
    <w:semiHidden/>
    <w:rsid w:val="00053771"/>
    <w:rPr>
      <w:sz w:val="22"/>
      <w:szCs w:val="22"/>
    </w:rPr>
  </w:style>
  <w:style w:type="paragraph" w:styleId="Footer">
    <w:name w:val="footer"/>
    <w:basedOn w:val="Normal"/>
    <w:link w:val="FooterChar"/>
    <w:uiPriority w:val="99"/>
    <w:unhideWhenUsed/>
    <w:rsid w:val="00053771"/>
    <w:pPr>
      <w:tabs>
        <w:tab w:val="center" w:pos="4680"/>
        <w:tab w:val="right" w:pos="9360"/>
      </w:tabs>
    </w:pPr>
  </w:style>
  <w:style w:type="character" w:customStyle="1" w:styleId="FooterChar">
    <w:name w:val="Footer Char"/>
    <w:basedOn w:val="DefaultParagraphFont"/>
    <w:link w:val="Footer"/>
    <w:uiPriority w:val="99"/>
    <w:rsid w:val="00053771"/>
    <w:rPr>
      <w:sz w:val="22"/>
      <w:szCs w:val="22"/>
    </w:rPr>
  </w:style>
  <w:style w:type="character" w:customStyle="1" w:styleId="Heading1Char">
    <w:name w:val="Heading 1 Char"/>
    <w:basedOn w:val="DefaultParagraphFont"/>
    <w:link w:val="Heading1"/>
    <w:rsid w:val="004B7962"/>
    <w:rPr>
      <w:rFonts w:ascii="Times New Roman" w:eastAsia="Times New Roman" w:hAnsi="Times New Roman"/>
      <w:b/>
      <w:bCs/>
      <w:sz w:val="24"/>
      <w:szCs w:val="24"/>
    </w:rPr>
  </w:style>
  <w:style w:type="character" w:styleId="CommentReference">
    <w:name w:val="annotation reference"/>
    <w:basedOn w:val="DefaultParagraphFont"/>
    <w:uiPriority w:val="99"/>
    <w:semiHidden/>
    <w:unhideWhenUsed/>
    <w:rsid w:val="0021421F"/>
    <w:rPr>
      <w:sz w:val="16"/>
      <w:szCs w:val="16"/>
    </w:rPr>
  </w:style>
  <w:style w:type="paragraph" w:styleId="CommentText">
    <w:name w:val="annotation text"/>
    <w:basedOn w:val="Normal"/>
    <w:link w:val="CommentTextChar"/>
    <w:uiPriority w:val="99"/>
    <w:semiHidden/>
    <w:unhideWhenUsed/>
    <w:rsid w:val="0021421F"/>
    <w:rPr>
      <w:sz w:val="20"/>
      <w:szCs w:val="20"/>
    </w:rPr>
  </w:style>
  <w:style w:type="character" w:customStyle="1" w:styleId="CommentTextChar">
    <w:name w:val="Comment Text Char"/>
    <w:basedOn w:val="DefaultParagraphFont"/>
    <w:link w:val="CommentText"/>
    <w:uiPriority w:val="99"/>
    <w:semiHidden/>
    <w:rsid w:val="0021421F"/>
  </w:style>
  <w:style w:type="paragraph" w:styleId="CommentSubject">
    <w:name w:val="annotation subject"/>
    <w:basedOn w:val="CommentText"/>
    <w:next w:val="CommentText"/>
    <w:link w:val="CommentSubjectChar"/>
    <w:uiPriority w:val="99"/>
    <w:semiHidden/>
    <w:unhideWhenUsed/>
    <w:rsid w:val="0021421F"/>
    <w:rPr>
      <w:b/>
      <w:bCs/>
    </w:rPr>
  </w:style>
  <w:style w:type="character" w:customStyle="1" w:styleId="CommentSubjectChar">
    <w:name w:val="Comment Subject Char"/>
    <w:basedOn w:val="CommentTextChar"/>
    <w:link w:val="CommentSubject"/>
    <w:uiPriority w:val="99"/>
    <w:semiHidden/>
    <w:rsid w:val="0021421F"/>
    <w:rPr>
      <w:b/>
      <w:bCs/>
    </w:rPr>
  </w:style>
  <w:style w:type="paragraph" w:styleId="BalloonText">
    <w:name w:val="Balloon Text"/>
    <w:basedOn w:val="Normal"/>
    <w:link w:val="BalloonTextChar"/>
    <w:uiPriority w:val="99"/>
    <w:semiHidden/>
    <w:unhideWhenUsed/>
    <w:rsid w:val="002142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421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yshare.in.gov/FSSA/ompp/managed%20care/cs/default.asp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9777BC-4A89-4458-A6D8-84D44EDD8E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2093</Words>
  <Characters>11935</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14001</CharactersWithSpaces>
  <SharedDoc>false</SharedDoc>
  <HLinks>
    <vt:vector size="6" baseType="variant">
      <vt:variant>
        <vt:i4>5963847</vt:i4>
      </vt:variant>
      <vt:variant>
        <vt:i4>0</vt:i4>
      </vt:variant>
      <vt:variant>
        <vt:i4>0</vt:i4>
      </vt:variant>
      <vt:variant>
        <vt:i4>5</vt:i4>
      </vt:variant>
      <vt:variant>
        <vt:lpwstr>https://myshare.in.gov/FSSA/ompp/managed care/cs/default.aspx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Henry</dc:creator>
  <cp:keywords/>
  <dc:description/>
  <cp:lastModifiedBy>Alex Fish</cp:lastModifiedBy>
  <cp:revision>2</cp:revision>
  <cp:lastPrinted>2014-01-14T17:16:00Z</cp:lastPrinted>
  <dcterms:created xsi:type="dcterms:W3CDTF">2018-10-25T16:31:00Z</dcterms:created>
  <dcterms:modified xsi:type="dcterms:W3CDTF">2018-10-25T16:31:00Z</dcterms:modified>
</cp:coreProperties>
</file>